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127A" w14:textId="07DEFFCA" w:rsidR="009953A8" w:rsidRDefault="00B56E00" w:rsidP="009953A8">
      <w:pPr>
        <w:pStyle w:val="Title"/>
        <w:jc w:val="center"/>
        <w:rPr>
          <w:rFonts w:asciiTheme="minorHAnsi" w:hAnsiTheme="minorHAnsi" w:cstheme="minorHAnsi"/>
          <w:szCs w:val="40"/>
        </w:rPr>
      </w:pPr>
      <w:r>
        <w:rPr>
          <w:rFonts w:asciiTheme="minorHAnsi" w:hAnsiTheme="minorHAnsi" w:cstheme="minorHAnsi"/>
          <w:szCs w:val="40"/>
        </w:rPr>
        <w:t xml:space="preserve">MSU-COM </w:t>
      </w:r>
      <w:r w:rsidR="001518B3">
        <w:rPr>
          <w:rFonts w:asciiTheme="minorHAnsi" w:hAnsiTheme="minorHAnsi" w:cstheme="minorHAnsi"/>
          <w:szCs w:val="40"/>
        </w:rPr>
        <w:t>Road Map</w:t>
      </w:r>
      <w:r>
        <w:rPr>
          <w:rFonts w:asciiTheme="minorHAnsi" w:hAnsiTheme="minorHAnsi" w:cstheme="minorHAnsi"/>
          <w:szCs w:val="40"/>
        </w:rPr>
        <w:t xml:space="preserve">: </w:t>
      </w:r>
      <w:r w:rsidRPr="00B56E00">
        <w:rPr>
          <w:rFonts w:asciiTheme="minorHAnsi" w:hAnsiTheme="minorHAnsi" w:cstheme="minorHAnsi"/>
          <w:szCs w:val="40"/>
          <w:u w:val="single"/>
        </w:rPr>
        <w:t>Immunology</w:t>
      </w:r>
    </w:p>
    <w:p w14:paraId="4C9E7B14" w14:textId="77777777" w:rsidR="009953A8" w:rsidRPr="009953A8" w:rsidRDefault="009953A8" w:rsidP="009953A8"/>
    <w:p w14:paraId="45EC49BC" w14:textId="77777777" w:rsidR="009953A8" w:rsidRPr="009953A8" w:rsidRDefault="00B2026B" w:rsidP="00167528">
      <w:pPr>
        <w:pStyle w:val="ListParagraph"/>
        <w:numPr>
          <w:ilvl w:val="0"/>
          <w:numId w:val="9"/>
        </w:numPr>
        <w:rPr>
          <w:szCs w:val="24"/>
        </w:rPr>
      </w:pPr>
      <w:r w:rsidRPr="009953A8">
        <w:rPr>
          <w:szCs w:val="24"/>
        </w:rPr>
        <w:t>John M. Taylor, Ph.D.</w:t>
      </w:r>
      <w:r w:rsidR="009953A8" w:rsidRPr="009953A8">
        <w:rPr>
          <w:szCs w:val="24"/>
        </w:rPr>
        <w:t>, Immunology Thread Director</w:t>
      </w:r>
    </w:p>
    <w:p w14:paraId="2001A91C" w14:textId="260E3C2A" w:rsidR="001E1AEE" w:rsidRPr="009953A8" w:rsidRDefault="001E1AEE" w:rsidP="00167528">
      <w:pPr>
        <w:pStyle w:val="ListParagraph"/>
        <w:numPr>
          <w:ilvl w:val="0"/>
          <w:numId w:val="9"/>
        </w:numPr>
        <w:rPr>
          <w:szCs w:val="24"/>
        </w:rPr>
      </w:pPr>
      <w:r w:rsidRPr="009953A8">
        <w:rPr>
          <w:szCs w:val="24"/>
        </w:rPr>
        <w:t xml:space="preserve">Please email your questions to </w:t>
      </w:r>
      <w:hyperlink r:id="rId11" w:history="1">
        <w:r w:rsidR="009953A8" w:rsidRPr="006F2DAF">
          <w:rPr>
            <w:rStyle w:val="Hyperlink"/>
            <w:b/>
            <w:bCs/>
            <w:szCs w:val="24"/>
          </w:rPr>
          <w:t>tayl3736@msu.edu</w:t>
        </w:r>
      </w:hyperlink>
      <w:r w:rsidRPr="009953A8">
        <w:rPr>
          <w:b/>
          <w:bCs/>
          <w:szCs w:val="24"/>
        </w:rPr>
        <w:t xml:space="preserve"> </w:t>
      </w:r>
    </w:p>
    <w:p w14:paraId="3533C73D" w14:textId="34844A33" w:rsidR="009953A8" w:rsidRDefault="00C835BF" w:rsidP="001C58EE">
      <w:pPr>
        <w:pStyle w:val="Heading1"/>
      </w:pPr>
      <w:r>
        <w:t>Overview</w:t>
      </w:r>
    </w:p>
    <w:p w14:paraId="5F8752DF" w14:textId="77777777" w:rsidR="00CD1BBD" w:rsidRDefault="00F82BB9" w:rsidP="00C835BF">
      <w:pPr>
        <w:rPr>
          <w:szCs w:val="24"/>
        </w:rPr>
      </w:pPr>
      <w:r>
        <w:rPr>
          <w:szCs w:val="24"/>
        </w:rPr>
        <w:t>The foundational b</w:t>
      </w:r>
      <w:r w:rsidR="00C835BF">
        <w:rPr>
          <w:szCs w:val="24"/>
        </w:rPr>
        <w:t xml:space="preserve">asic concepts </w:t>
      </w:r>
      <w:r>
        <w:rPr>
          <w:szCs w:val="24"/>
        </w:rPr>
        <w:t xml:space="preserve">in </w:t>
      </w:r>
      <w:r w:rsidR="00C835BF">
        <w:rPr>
          <w:szCs w:val="24"/>
        </w:rPr>
        <w:t>immunology will be discussed predominantly in OST 520 within semester 2</w:t>
      </w:r>
      <w:r>
        <w:rPr>
          <w:szCs w:val="24"/>
        </w:rPr>
        <w:t>.  A</w:t>
      </w:r>
      <w:r w:rsidR="00C835BF">
        <w:rPr>
          <w:szCs w:val="24"/>
        </w:rPr>
        <w:t>dvance</w:t>
      </w:r>
      <w:r w:rsidR="000D4192">
        <w:rPr>
          <w:szCs w:val="24"/>
        </w:rPr>
        <w:t>d</w:t>
      </w:r>
      <w:r w:rsidR="00C835BF">
        <w:rPr>
          <w:szCs w:val="24"/>
        </w:rPr>
        <w:t xml:space="preserve"> concepts will be introduced in further systems courses, while </w:t>
      </w:r>
      <w:r>
        <w:rPr>
          <w:szCs w:val="24"/>
        </w:rPr>
        <w:t xml:space="preserve">revisiting and </w:t>
      </w:r>
      <w:r w:rsidR="00BA3ECC">
        <w:rPr>
          <w:szCs w:val="24"/>
        </w:rPr>
        <w:t xml:space="preserve">adding to </w:t>
      </w:r>
      <w:r w:rsidR="00C835BF">
        <w:rPr>
          <w:szCs w:val="24"/>
        </w:rPr>
        <w:t>core concepts.  In OST 520, students will</w:t>
      </w:r>
      <w:r w:rsidR="00BA3ECC">
        <w:rPr>
          <w:szCs w:val="24"/>
        </w:rPr>
        <w:t xml:space="preserve"> learn the basics of the immune response, such as innate immune mechanisms, adaptive lymphocyte responses, functions of T and B lymphocytes, how antibodies are produced, concepts in hypersensitivity </w:t>
      </w:r>
      <w:r w:rsidR="00CD1BBD">
        <w:rPr>
          <w:szCs w:val="24"/>
        </w:rPr>
        <w:t xml:space="preserve">and principles of vaccines.  </w:t>
      </w:r>
    </w:p>
    <w:p w14:paraId="14EF73CB" w14:textId="1C7A1B02" w:rsidR="00C835BF" w:rsidRDefault="00CD1BBD" w:rsidP="00C835BF">
      <w:pPr>
        <w:rPr>
          <w:szCs w:val="24"/>
        </w:rPr>
      </w:pPr>
      <w:r>
        <w:rPr>
          <w:szCs w:val="24"/>
        </w:rPr>
        <w:t xml:space="preserve">In subsequent courses, more specific applications of </w:t>
      </w:r>
      <w:r w:rsidR="00AD1684">
        <w:rPr>
          <w:szCs w:val="24"/>
        </w:rPr>
        <w:t xml:space="preserve">immunology </w:t>
      </w:r>
      <w:r>
        <w:rPr>
          <w:szCs w:val="24"/>
        </w:rPr>
        <w:t>will be discussed, such as autoimmunity in the context of rheumatoid arthritis and diabetes, the immunology of blood typing, transplant and cancer immunology,</w:t>
      </w:r>
      <w:r w:rsidR="001C58EE">
        <w:rPr>
          <w:szCs w:val="24"/>
        </w:rPr>
        <w:t xml:space="preserve"> </w:t>
      </w:r>
      <w:r w:rsidR="00AD1684">
        <w:rPr>
          <w:szCs w:val="24"/>
        </w:rPr>
        <w:t xml:space="preserve">and </w:t>
      </w:r>
      <w:r>
        <w:rPr>
          <w:szCs w:val="24"/>
        </w:rPr>
        <w:t>the immune response</w:t>
      </w:r>
      <w:r w:rsidR="00AD1684">
        <w:rPr>
          <w:szCs w:val="24"/>
        </w:rPr>
        <w:t>s</w:t>
      </w:r>
      <w:r>
        <w:rPr>
          <w:szCs w:val="24"/>
        </w:rPr>
        <w:t xml:space="preserve"> of the skin</w:t>
      </w:r>
      <w:r w:rsidR="00AD1684">
        <w:rPr>
          <w:szCs w:val="24"/>
        </w:rPr>
        <w:t xml:space="preserve"> and </w:t>
      </w:r>
      <w:r>
        <w:rPr>
          <w:szCs w:val="24"/>
        </w:rPr>
        <w:t>resp</w:t>
      </w:r>
      <w:r w:rsidR="00AD1684">
        <w:rPr>
          <w:szCs w:val="24"/>
        </w:rPr>
        <w:t>iratory tract.</w:t>
      </w:r>
    </w:p>
    <w:p w14:paraId="5F0F3AB0" w14:textId="77777777" w:rsidR="00843B96" w:rsidRPr="00C835BF" w:rsidRDefault="00843B96" w:rsidP="00C835BF">
      <w:pPr>
        <w:rPr>
          <w:szCs w:val="24"/>
        </w:rPr>
      </w:pPr>
    </w:p>
    <w:p w14:paraId="7AC159EE" w14:textId="4DF0A06C" w:rsidR="001E1AEE" w:rsidRDefault="001E1AEE" w:rsidP="009953A8">
      <w:pPr>
        <w:pStyle w:val="Heading1"/>
      </w:pPr>
      <w:r w:rsidRPr="00621581">
        <w:t xml:space="preserve">Associated </w:t>
      </w:r>
      <w:r w:rsidR="006D6414">
        <w:t>Resources in Immunology</w:t>
      </w:r>
    </w:p>
    <w:p w14:paraId="5D2B2D91" w14:textId="0DBB20B2" w:rsidR="002C166C" w:rsidRPr="002C166C" w:rsidRDefault="00000000" w:rsidP="0016752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Cs w:val="24"/>
        </w:rPr>
      </w:pPr>
      <w:hyperlink r:id="rId12" w:anchor="!/browse/book/3-s2.0-C20210033009" w:history="1">
        <w:r w:rsidR="002C166C" w:rsidRPr="00A95672">
          <w:rPr>
            <w:rStyle w:val="Hyperlink"/>
            <w:szCs w:val="24"/>
            <w:u w:val="none"/>
          </w:rPr>
          <w:t>Basic Immunology 7</w:t>
        </w:r>
        <w:r w:rsidR="002C166C" w:rsidRPr="001518B3">
          <w:rPr>
            <w:rStyle w:val="Hyperlink"/>
            <w:szCs w:val="24"/>
            <w:u w:val="none"/>
            <w:vertAlign w:val="superscript"/>
          </w:rPr>
          <w:t>t</w:t>
        </w:r>
        <w:r w:rsidR="001518B3" w:rsidRPr="001518B3">
          <w:rPr>
            <w:rStyle w:val="Hyperlink"/>
            <w:szCs w:val="24"/>
            <w:u w:val="none"/>
            <w:vertAlign w:val="superscript"/>
          </w:rPr>
          <w:t>h</w:t>
        </w:r>
        <w:r w:rsidR="001518B3">
          <w:rPr>
            <w:rStyle w:val="Hyperlink"/>
            <w:szCs w:val="24"/>
            <w:u w:val="none"/>
          </w:rPr>
          <w:t xml:space="preserve"> Ed.</w:t>
        </w:r>
      </w:hyperlink>
    </w:p>
    <w:p w14:paraId="46907105" w14:textId="5E5A40DD" w:rsidR="00937070" w:rsidRPr="002C166C" w:rsidRDefault="00000000" w:rsidP="0016752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Cs w:val="24"/>
        </w:rPr>
      </w:pPr>
      <w:hyperlink r:id="rId13" w:anchor="1190493647" w:history="1">
        <w:r w:rsidR="00937070" w:rsidRPr="00A95672">
          <w:rPr>
            <w:rStyle w:val="Hyperlink"/>
            <w:szCs w:val="24"/>
            <w:u w:val="none"/>
          </w:rPr>
          <w:t>Harrison’s Principles of Internal Medicine</w:t>
        </w:r>
      </w:hyperlink>
    </w:p>
    <w:p w14:paraId="4A4DD4EA" w14:textId="532995AB" w:rsidR="00C31814" w:rsidRPr="00843B96" w:rsidRDefault="00000000" w:rsidP="00167528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i/>
          <w:iCs/>
          <w:color w:val="auto"/>
          <w:szCs w:val="24"/>
          <w:u w:val="none"/>
        </w:rPr>
      </w:pPr>
      <w:hyperlink r:id="rId14" w:anchor="!/content/book/3-s2.0-B9780323531139000066" w:history="1">
        <w:r w:rsidR="00937070" w:rsidRPr="00A95672">
          <w:rPr>
            <w:rStyle w:val="Hyperlink"/>
            <w:szCs w:val="28"/>
            <w:u w:val="none"/>
          </w:rPr>
          <w:t>Pathologic Basis of Disease, Ch. 6, Diseases of the Immune System</w:t>
        </w:r>
        <w:r w:rsidR="00A95672" w:rsidRPr="00A95672">
          <w:rPr>
            <w:rStyle w:val="Hyperlink"/>
            <w:szCs w:val="28"/>
            <w:u w:val="none"/>
          </w:rPr>
          <w:t xml:space="preserve"> (</w:t>
        </w:r>
        <w:r w:rsidR="00A95672" w:rsidRPr="002C166C">
          <w:rPr>
            <w:rStyle w:val="Hyperlink"/>
            <w:i/>
            <w:iCs/>
            <w:szCs w:val="28"/>
            <w:u w:val="none"/>
          </w:rPr>
          <w:t>The Normal Immune Response</w:t>
        </w:r>
        <w:r w:rsidR="00A95672" w:rsidRPr="00A95672">
          <w:rPr>
            <w:rStyle w:val="Hyperlink"/>
            <w:szCs w:val="28"/>
            <w:u w:val="none"/>
          </w:rPr>
          <w:t xml:space="preserve">, </w:t>
        </w:r>
        <w:r w:rsidR="00A95672" w:rsidRPr="002C166C">
          <w:rPr>
            <w:rStyle w:val="Hyperlink"/>
            <w:szCs w:val="28"/>
            <w:u w:val="none"/>
          </w:rPr>
          <w:t>and</w:t>
        </w:r>
        <w:r w:rsidR="00A95672" w:rsidRPr="00A95672">
          <w:rPr>
            <w:rStyle w:val="Hyperlink"/>
            <w:szCs w:val="28"/>
            <w:u w:val="none"/>
          </w:rPr>
          <w:t xml:space="preserve"> </w:t>
        </w:r>
        <w:r w:rsidR="00A95672" w:rsidRPr="002C166C">
          <w:rPr>
            <w:rStyle w:val="Hyperlink"/>
            <w:i/>
            <w:iCs/>
            <w:szCs w:val="28"/>
            <w:u w:val="none"/>
          </w:rPr>
          <w:t>Cytokines</w:t>
        </w:r>
        <w:r w:rsidR="00A95672" w:rsidRPr="00A95672">
          <w:rPr>
            <w:rStyle w:val="Hyperlink"/>
            <w:szCs w:val="28"/>
            <w:u w:val="none"/>
          </w:rPr>
          <w:t>)</w:t>
        </w:r>
      </w:hyperlink>
    </w:p>
    <w:p w14:paraId="727019E9" w14:textId="77777777" w:rsidR="00843B96" w:rsidRPr="00EA1005" w:rsidRDefault="00843B96" w:rsidP="00843B96">
      <w:pPr>
        <w:pStyle w:val="ListParagraph"/>
        <w:spacing w:after="0" w:line="240" w:lineRule="auto"/>
        <w:ind w:left="360"/>
        <w:rPr>
          <w:rStyle w:val="Hyperlink"/>
          <w:i/>
          <w:iCs/>
          <w:color w:val="auto"/>
          <w:szCs w:val="24"/>
          <w:u w:val="none"/>
        </w:rPr>
      </w:pPr>
    </w:p>
    <w:p w14:paraId="2566CE30" w14:textId="77777777" w:rsidR="00EA1005" w:rsidRPr="002C166C" w:rsidRDefault="00EA1005" w:rsidP="00EA1005">
      <w:pPr>
        <w:pStyle w:val="ListParagraph"/>
        <w:spacing w:after="0" w:line="240" w:lineRule="auto"/>
        <w:ind w:left="360"/>
        <w:rPr>
          <w:i/>
          <w:iCs/>
          <w:szCs w:val="24"/>
        </w:rPr>
      </w:pPr>
    </w:p>
    <w:p w14:paraId="0D5A9BED" w14:textId="77777777" w:rsidR="00D04893" w:rsidRDefault="0063062E" w:rsidP="00D04893">
      <w:pPr>
        <w:pStyle w:val="Heading1"/>
        <w:spacing w:before="0"/>
      </w:pPr>
      <w:r>
        <w:t xml:space="preserve">Semester 2:  </w:t>
      </w:r>
      <w:r w:rsidR="0066608B">
        <w:t>OST 520</w:t>
      </w:r>
      <w:r w:rsidR="00D04893">
        <w:t xml:space="preserve"> </w:t>
      </w:r>
    </w:p>
    <w:p w14:paraId="3AE016BD" w14:textId="46B448D3" w:rsidR="00FB278D" w:rsidRPr="00FB278D" w:rsidRDefault="00D04893" w:rsidP="00D04893">
      <w:pPr>
        <w:pStyle w:val="Heading1"/>
        <w:spacing w:before="0"/>
      </w:pPr>
      <w:r>
        <w:t>(Foundations of Biomedical Science)</w:t>
      </w:r>
    </w:p>
    <w:p w14:paraId="20FCF2C6" w14:textId="77777777" w:rsidR="00E14338" w:rsidRDefault="00E14338" w:rsidP="00E14338"/>
    <w:p w14:paraId="5E3B8AAA" w14:textId="0B2EE467" w:rsidR="004B7B2B" w:rsidRDefault="0066608B" w:rsidP="0066608B">
      <w:pPr>
        <w:pStyle w:val="Heading2"/>
        <w:rPr>
          <w:rFonts w:cstheme="minorHAnsi"/>
        </w:rPr>
      </w:pPr>
      <w:r>
        <w:t>Introduction to Immunology</w:t>
      </w:r>
      <w:r w:rsidR="004B7B2B">
        <w:rPr>
          <w:rFonts w:cstheme="minorHAnsi"/>
        </w:rPr>
        <w:t xml:space="preserve"> </w:t>
      </w:r>
    </w:p>
    <w:p w14:paraId="5DF34CDC" w14:textId="77777777" w:rsidR="0025251D" w:rsidRDefault="0025251D" w:rsidP="00167528">
      <w:pPr>
        <w:pStyle w:val="ListParagraph"/>
        <w:numPr>
          <w:ilvl w:val="0"/>
          <w:numId w:val="2"/>
        </w:numPr>
      </w:pPr>
      <w:r>
        <w:t>What is the immune system?</w:t>
      </w:r>
    </w:p>
    <w:p w14:paraId="32256FB2" w14:textId="77777777" w:rsidR="00015727" w:rsidRDefault="0025251D" w:rsidP="00167528">
      <w:pPr>
        <w:pStyle w:val="ListParagraph"/>
        <w:numPr>
          <w:ilvl w:val="1"/>
          <w:numId w:val="2"/>
        </w:numPr>
      </w:pPr>
      <w:r>
        <w:t>Self vs. non-</w:t>
      </w:r>
      <w:proofErr w:type="spellStart"/>
      <w:r>
        <w:t>self molecules</w:t>
      </w:r>
      <w:proofErr w:type="spellEnd"/>
    </w:p>
    <w:p w14:paraId="5F6A9E56" w14:textId="65790AF5" w:rsidR="0025251D" w:rsidRDefault="00015727" w:rsidP="00167528">
      <w:pPr>
        <w:pStyle w:val="ListParagraph"/>
        <w:numPr>
          <w:ilvl w:val="0"/>
          <w:numId w:val="2"/>
        </w:numPr>
      </w:pPr>
      <w:r>
        <w:t>Primary</w:t>
      </w:r>
      <w:r w:rsidR="0025251D">
        <w:t xml:space="preserve"> </w:t>
      </w:r>
      <w:r>
        <w:t>vs. Secondary Immunodeficiencies</w:t>
      </w:r>
      <w:r w:rsidR="00BA5130">
        <w:t>, autoimmunity</w:t>
      </w:r>
    </w:p>
    <w:p w14:paraId="27B0C7F6" w14:textId="468B2490" w:rsidR="00015727" w:rsidRDefault="00015727" w:rsidP="00167528">
      <w:pPr>
        <w:pStyle w:val="ListParagraph"/>
        <w:numPr>
          <w:ilvl w:val="0"/>
          <w:numId w:val="2"/>
        </w:numPr>
      </w:pPr>
      <w:r>
        <w:t xml:space="preserve">Cellular communication </w:t>
      </w:r>
    </w:p>
    <w:p w14:paraId="0CCD8B48" w14:textId="1D9A3E66" w:rsidR="00015727" w:rsidRDefault="00015727" w:rsidP="00167528">
      <w:pPr>
        <w:pStyle w:val="ListParagraph"/>
        <w:numPr>
          <w:ilvl w:val="1"/>
          <w:numId w:val="2"/>
        </w:numPr>
      </w:pPr>
      <w:r>
        <w:t>Types of cytokines (Interleukins</w:t>
      </w:r>
      <w:r w:rsidR="007238B5">
        <w:t>, interferons, colony stimulating factors, chemokines)</w:t>
      </w:r>
    </w:p>
    <w:p w14:paraId="0A743296" w14:textId="788BECCD" w:rsidR="007238B5" w:rsidRDefault="007238B5" w:rsidP="00167528">
      <w:pPr>
        <w:pStyle w:val="ListParagraph"/>
        <w:numPr>
          <w:ilvl w:val="1"/>
          <w:numId w:val="2"/>
        </w:numPr>
      </w:pPr>
      <w:r>
        <w:t>CD markers and cell-surface proteins</w:t>
      </w:r>
    </w:p>
    <w:p w14:paraId="6B3B7ADF" w14:textId="25A59FE1" w:rsidR="0066608B" w:rsidRDefault="0066608B" w:rsidP="00167528">
      <w:pPr>
        <w:pStyle w:val="ListParagraph"/>
        <w:numPr>
          <w:ilvl w:val="0"/>
          <w:numId w:val="2"/>
        </w:numPr>
      </w:pPr>
      <w:r>
        <w:t>Innate immune system vs. adaptive immune system</w:t>
      </w:r>
    </w:p>
    <w:p w14:paraId="7AD34C3C" w14:textId="7C0E1E62" w:rsidR="007238B5" w:rsidRDefault="007238B5" w:rsidP="00167528">
      <w:pPr>
        <w:pStyle w:val="ListParagraph"/>
        <w:numPr>
          <w:ilvl w:val="1"/>
          <w:numId w:val="2"/>
        </w:numPr>
      </w:pPr>
      <w:r>
        <w:t xml:space="preserve">Advantages, </w:t>
      </w:r>
      <w:r w:rsidR="00CB2FA2">
        <w:t>limitations of each, and basic components</w:t>
      </w:r>
    </w:p>
    <w:p w14:paraId="3EA9376E" w14:textId="22090EDC" w:rsidR="00095696" w:rsidRDefault="0066608B" w:rsidP="00167528">
      <w:pPr>
        <w:pStyle w:val="ListParagraph"/>
        <w:numPr>
          <w:ilvl w:val="0"/>
          <w:numId w:val="2"/>
        </w:numPr>
      </w:pPr>
      <w:r>
        <w:t>Cells of the immune system</w:t>
      </w:r>
      <w:r w:rsidR="00095696">
        <w:t xml:space="preserve"> (leukocytes</w:t>
      </w:r>
      <w:r w:rsidR="00DF673C">
        <w:t>, lymphocytes)</w:t>
      </w:r>
    </w:p>
    <w:p w14:paraId="138F614F" w14:textId="195BE888" w:rsidR="0066608B" w:rsidRDefault="004F77E9" w:rsidP="00F37B2C">
      <w:pPr>
        <w:pStyle w:val="Heading2"/>
      </w:pPr>
      <w:r>
        <w:lastRenderedPageBreak/>
        <w:t>Innate Defenses I and II</w:t>
      </w:r>
    </w:p>
    <w:p w14:paraId="1D44EF32" w14:textId="33A6B4E0" w:rsidR="00BA5130" w:rsidRDefault="00BA5130" w:rsidP="00167528">
      <w:pPr>
        <w:pStyle w:val="ListParagraph"/>
        <w:numPr>
          <w:ilvl w:val="0"/>
          <w:numId w:val="3"/>
        </w:numPr>
      </w:pPr>
      <w:r>
        <w:t xml:space="preserve">Basic features of the innate system </w:t>
      </w:r>
    </w:p>
    <w:p w14:paraId="41F6003B" w14:textId="00B6222E" w:rsidR="00EE6B62" w:rsidRDefault="00EE6B62" w:rsidP="00167528">
      <w:pPr>
        <w:pStyle w:val="ListParagraph"/>
        <w:numPr>
          <w:ilvl w:val="1"/>
          <w:numId w:val="3"/>
        </w:numPr>
      </w:pPr>
      <w:r>
        <w:t>Physical barriers: skin, mucus membranes, ciliated surfaces</w:t>
      </w:r>
    </w:p>
    <w:p w14:paraId="3BCA4370" w14:textId="2D1E1AB1" w:rsidR="001F678E" w:rsidRDefault="001F678E" w:rsidP="00167528">
      <w:pPr>
        <w:pStyle w:val="ListParagraph"/>
        <w:numPr>
          <w:ilvl w:val="1"/>
          <w:numId w:val="3"/>
        </w:numPr>
      </w:pPr>
      <w:r>
        <w:t>Chemical barriers: pH, lysozyme, surfactants, antimicrobial peptides</w:t>
      </w:r>
    </w:p>
    <w:p w14:paraId="5DEF5B2B" w14:textId="108C6DA8" w:rsidR="004A6E3B" w:rsidRDefault="004A6E3B" w:rsidP="00167528">
      <w:pPr>
        <w:pStyle w:val="ListParagraph"/>
        <w:numPr>
          <w:ilvl w:val="0"/>
          <w:numId w:val="3"/>
        </w:numPr>
      </w:pPr>
      <w:r>
        <w:t>Detection of pathogens: TLRs/PRRs and PAMPs</w:t>
      </w:r>
    </w:p>
    <w:p w14:paraId="54FE6017" w14:textId="596613A4" w:rsidR="00B712C9" w:rsidRDefault="00B712C9" w:rsidP="00167528">
      <w:pPr>
        <w:pStyle w:val="ListParagraph"/>
        <w:numPr>
          <w:ilvl w:val="0"/>
          <w:numId w:val="3"/>
        </w:numPr>
      </w:pPr>
      <w:r>
        <w:t>Inflammation</w:t>
      </w:r>
      <w:r w:rsidR="00DF673C">
        <w:t xml:space="preserve"> (TLR signaling, </w:t>
      </w:r>
      <w:r w:rsidR="00097AC0">
        <w:t>IL-1, 6, 8, TNF-alpha)</w:t>
      </w:r>
    </w:p>
    <w:p w14:paraId="69734C02" w14:textId="1B2491CE" w:rsidR="004A6E3B" w:rsidRDefault="004A6E3B" w:rsidP="00167528">
      <w:pPr>
        <w:pStyle w:val="ListParagraph"/>
        <w:numPr>
          <w:ilvl w:val="1"/>
          <w:numId w:val="3"/>
        </w:numPr>
      </w:pPr>
      <w:r>
        <w:t>Acute phase protei</w:t>
      </w:r>
      <w:r w:rsidR="00470EEE">
        <w:t xml:space="preserve">ns: </w:t>
      </w:r>
      <w:r>
        <w:t>C-reactive protein</w:t>
      </w:r>
      <w:r w:rsidR="00470EEE">
        <w:t>;</w:t>
      </w:r>
      <w:r>
        <w:t xml:space="preserve"> erythrocyte sedimentation rate</w:t>
      </w:r>
    </w:p>
    <w:p w14:paraId="22C8E5D9" w14:textId="7E2C7C2E" w:rsidR="005626CF" w:rsidRDefault="004A6E3B" w:rsidP="00167528">
      <w:pPr>
        <w:pStyle w:val="ListParagraph"/>
        <w:numPr>
          <w:ilvl w:val="1"/>
          <w:numId w:val="3"/>
        </w:numPr>
      </w:pPr>
      <w:proofErr w:type="spellStart"/>
      <w:r>
        <w:t>Opsonins</w:t>
      </w:r>
      <w:proofErr w:type="spellEnd"/>
      <w:r>
        <w:t xml:space="preserve"> and opsonization</w:t>
      </w:r>
    </w:p>
    <w:p w14:paraId="79D92C21" w14:textId="4944B9E7" w:rsidR="001E246D" w:rsidRDefault="001E246D" w:rsidP="00167528">
      <w:pPr>
        <w:pStyle w:val="ListParagraph"/>
        <w:numPr>
          <w:ilvl w:val="1"/>
          <w:numId w:val="3"/>
        </w:numPr>
      </w:pPr>
      <w:r>
        <w:t>Severe systemic inflammation: SIRS and sepsis</w:t>
      </w:r>
    </w:p>
    <w:p w14:paraId="13071A61" w14:textId="096CD823" w:rsidR="003F04B7" w:rsidRDefault="00B712C9" w:rsidP="00167528">
      <w:pPr>
        <w:pStyle w:val="ListParagraph"/>
        <w:numPr>
          <w:ilvl w:val="0"/>
          <w:numId w:val="3"/>
        </w:numPr>
      </w:pPr>
      <w:r>
        <w:t>Phagocytes</w:t>
      </w:r>
      <w:r w:rsidR="00E36216">
        <w:t>: n</w:t>
      </w:r>
      <w:r w:rsidR="001E246D">
        <w:t>eutrophil</w:t>
      </w:r>
      <w:r w:rsidR="00713D6B">
        <w:t>s (polymorphonuclear cells)</w:t>
      </w:r>
      <w:r w:rsidR="003F04B7">
        <w:t>, macrophages, dendritic cells</w:t>
      </w:r>
    </w:p>
    <w:p w14:paraId="7066A1F3" w14:textId="3A4E4D53" w:rsidR="003F04B7" w:rsidRDefault="00E36216" w:rsidP="00167528">
      <w:pPr>
        <w:pStyle w:val="ListParagraph"/>
        <w:numPr>
          <w:ilvl w:val="1"/>
          <w:numId w:val="3"/>
        </w:numPr>
      </w:pPr>
      <w:r>
        <w:t>P</w:t>
      </w:r>
      <w:r w:rsidR="003F04B7">
        <w:t xml:space="preserve">hagocyte </w:t>
      </w:r>
      <w:r w:rsidR="006524C7">
        <w:t xml:space="preserve">(NADPH) </w:t>
      </w:r>
      <w:r w:rsidR="003F04B7">
        <w:t>oxidase</w:t>
      </w:r>
      <w:r w:rsidR="006524C7">
        <w:t xml:space="preserve">: </w:t>
      </w:r>
      <w:r>
        <w:t xml:space="preserve">ROS and the </w:t>
      </w:r>
      <w:r w:rsidR="006524C7">
        <w:t>respiratory burst</w:t>
      </w:r>
      <w:r w:rsidR="003F04B7">
        <w:t xml:space="preserve"> </w:t>
      </w:r>
    </w:p>
    <w:p w14:paraId="18BB6488" w14:textId="372BE656" w:rsidR="00B712C9" w:rsidRDefault="00B712C9" w:rsidP="00167528">
      <w:pPr>
        <w:pStyle w:val="ListParagraph"/>
        <w:numPr>
          <w:ilvl w:val="1"/>
          <w:numId w:val="3"/>
        </w:numPr>
      </w:pPr>
      <w:r>
        <w:t xml:space="preserve"> </w:t>
      </w:r>
      <w:r w:rsidR="006524C7">
        <w:t>Neutropenia; G-CSF</w:t>
      </w:r>
    </w:p>
    <w:p w14:paraId="6833BB9B" w14:textId="3B45A6B4" w:rsidR="006524C7" w:rsidRDefault="006524C7" w:rsidP="00167528">
      <w:pPr>
        <w:pStyle w:val="ListParagraph"/>
        <w:numPr>
          <w:ilvl w:val="1"/>
          <w:numId w:val="3"/>
        </w:numPr>
      </w:pPr>
      <w:r>
        <w:t>Functions of macrophages: phagocytosis or wound healing</w:t>
      </w:r>
    </w:p>
    <w:p w14:paraId="41C14C7A" w14:textId="56FB1BEF" w:rsidR="008E6D72" w:rsidRDefault="008E6D72" w:rsidP="00167528">
      <w:pPr>
        <w:pStyle w:val="ListParagraph"/>
        <w:numPr>
          <w:ilvl w:val="2"/>
          <w:numId w:val="3"/>
        </w:numPr>
      </w:pPr>
      <w:r>
        <w:t>Killing of microbes via ROS, role of IFN-</w:t>
      </w:r>
      <w:r>
        <w:rPr>
          <w:rFonts w:cstheme="minorHAnsi"/>
        </w:rPr>
        <w:t>γ</w:t>
      </w:r>
    </w:p>
    <w:p w14:paraId="517FDD48" w14:textId="7A6B8F77" w:rsidR="00B712C9" w:rsidRDefault="00B712C9" w:rsidP="00167528">
      <w:pPr>
        <w:pStyle w:val="ListParagraph"/>
        <w:numPr>
          <w:ilvl w:val="0"/>
          <w:numId w:val="3"/>
        </w:numPr>
      </w:pPr>
      <w:r>
        <w:t>Granulocytes</w:t>
      </w:r>
      <w:r w:rsidR="00097AC0">
        <w:t xml:space="preserve"> (eosinophils, mast cells, basophils</w:t>
      </w:r>
      <w:r w:rsidR="008E6D72">
        <w:t>)</w:t>
      </w:r>
    </w:p>
    <w:p w14:paraId="21775BE5" w14:textId="73696D76" w:rsidR="001F7F5C" w:rsidRDefault="001F7F5C" w:rsidP="00167528">
      <w:pPr>
        <w:pStyle w:val="ListParagraph"/>
        <w:numPr>
          <w:ilvl w:val="1"/>
          <w:numId w:val="3"/>
        </w:numPr>
      </w:pPr>
      <w:r>
        <w:t>Anti-parasitic role</w:t>
      </w:r>
      <w:r w:rsidR="00E36216">
        <w:t>, allergies; IL-4, IL-5, IL-13</w:t>
      </w:r>
    </w:p>
    <w:p w14:paraId="4D9C39AB" w14:textId="24717D45" w:rsidR="005626CF" w:rsidRDefault="005626CF" w:rsidP="00167528">
      <w:pPr>
        <w:pStyle w:val="ListParagraph"/>
        <w:numPr>
          <w:ilvl w:val="0"/>
          <w:numId w:val="3"/>
        </w:numPr>
      </w:pPr>
      <w:r>
        <w:t>Complement</w:t>
      </w:r>
      <w:r w:rsidR="00350BB3">
        <w:t>: C3, C5, and the membrane attack complex</w:t>
      </w:r>
    </w:p>
    <w:p w14:paraId="0899BF13" w14:textId="51277257" w:rsidR="00350BB3" w:rsidRDefault="00E36216" w:rsidP="00167528">
      <w:pPr>
        <w:pStyle w:val="ListParagraph"/>
        <w:numPr>
          <w:ilvl w:val="1"/>
          <w:numId w:val="3"/>
        </w:numPr>
      </w:pPr>
      <w:r>
        <w:t>Complement activation, membrane attack complex</w:t>
      </w:r>
    </w:p>
    <w:p w14:paraId="32CF6667" w14:textId="77777777" w:rsidR="00B712C9" w:rsidRDefault="00B712C9" w:rsidP="00167528">
      <w:pPr>
        <w:pStyle w:val="ListParagraph"/>
        <w:numPr>
          <w:ilvl w:val="0"/>
          <w:numId w:val="3"/>
        </w:numPr>
      </w:pPr>
      <w:r>
        <w:t>Innate immune deficiencies</w:t>
      </w:r>
    </w:p>
    <w:p w14:paraId="330EA0EB" w14:textId="0F5FC299" w:rsidR="00E36216" w:rsidRDefault="00E36216" w:rsidP="00167528">
      <w:pPr>
        <w:pStyle w:val="ListParagraph"/>
        <w:numPr>
          <w:ilvl w:val="1"/>
          <w:numId w:val="3"/>
        </w:numPr>
      </w:pPr>
      <w:r>
        <w:t>Sporadic congenital neutropenia</w:t>
      </w:r>
      <w:r w:rsidR="00656B72">
        <w:t xml:space="preserve"> (SCN)</w:t>
      </w:r>
    </w:p>
    <w:p w14:paraId="79F581D3" w14:textId="7B24DD6B" w:rsidR="00E36216" w:rsidRDefault="00656B72" w:rsidP="00167528">
      <w:pPr>
        <w:pStyle w:val="ListParagraph"/>
        <w:numPr>
          <w:ilvl w:val="1"/>
          <w:numId w:val="3"/>
        </w:numPr>
      </w:pPr>
      <w:r>
        <w:t>Leukocyte adhesion deficiency (LAD)</w:t>
      </w:r>
    </w:p>
    <w:p w14:paraId="419DD3A6" w14:textId="2B79A236" w:rsidR="00656B72" w:rsidRDefault="00656B72" w:rsidP="00167528">
      <w:pPr>
        <w:pStyle w:val="ListParagraph"/>
        <w:numPr>
          <w:ilvl w:val="1"/>
          <w:numId w:val="3"/>
        </w:numPr>
      </w:pPr>
      <w:r>
        <w:t>Chronic granulomatous disease (CGD)</w:t>
      </w:r>
    </w:p>
    <w:p w14:paraId="41F6A106" w14:textId="7A305EFA" w:rsidR="00B54ED0" w:rsidRDefault="00B54ED0" w:rsidP="00167528">
      <w:pPr>
        <w:pStyle w:val="ListParagraph"/>
        <w:numPr>
          <w:ilvl w:val="1"/>
          <w:numId w:val="3"/>
        </w:numPr>
      </w:pPr>
      <w:r>
        <w:t>Complement defects</w:t>
      </w:r>
    </w:p>
    <w:p w14:paraId="55F064FC" w14:textId="7C8B9C60" w:rsidR="000835D5" w:rsidRDefault="000835D5" w:rsidP="000835D5">
      <w:pPr>
        <w:pStyle w:val="Heading2"/>
      </w:pPr>
      <w:r>
        <w:t xml:space="preserve">Adaptive </w:t>
      </w:r>
      <w:r w:rsidR="005E5461">
        <w:t>Immunity</w:t>
      </w:r>
    </w:p>
    <w:p w14:paraId="7EE4C10B" w14:textId="4E939566" w:rsidR="00B051EE" w:rsidRDefault="00B54ED0" w:rsidP="00167528">
      <w:pPr>
        <w:pStyle w:val="ListParagraph"/>
        <w:numPr>
          <w:ilvl w:val="0"/>
          <w:numId w:val="4"/>
        </w:numPr>
      </w:pPr>
      <w:r w:rsidRPr="00B54ED0">
        <w:t>What is an</w:t>
      </w:r>
      <w:r>
        <w:rPr>
          <w:b/>
          <w:bCs/>
        </w:rPr>
        <w:t xml:space="preserve"> </w:t>
      </w:r>
      <w:r w:rsidR="003D35E1" w:rsidRPr="00E43129">
        <w:t>antigen</w:t>
      </w:r>
      <w:r w:rsidR="00E43129">
        <w:t xml:space="preserve">?  </w:t>
      </w:r>
      <w:r w:rsidR="00B051EE">
        <w:t>Lymphocytes and antigen receptors</w:t>
      </w:r>
    </w:p>
    <w:p w14:paraId="24CB37D4" w14:textId="3109CD1F" w:rsidR="000835D5" w:rsidRDefault="000835D5" w:rsidP="00167528">
      <w:pPr>
        <w:pStyle w:val="ListParagraph"/>
        <w:numPr>
          <w:ilvl w:val="0"/>
          <w:numId w:val="4"/>
        </w:numPr>
      </w:pPr>
      <w:r>
        <w:t xml:space="preserve">T </w:t>
      </w:r>
      <w:r w:rsidR="00B051EE">
        <w:t>lymphocytes</w:t>
      </w:r>
      <w:r w:rsidR="001249F7">
        <w:t xml:space="preserve"> (CD3, CD4, CD8), helper T cells, cytotoxic T cells</w:t>
      </w:r>
    </w:p>
    <w:p w14:paraId="150129DC" w14:textId="46905A50" w:rsidR="003F3C67" w:rsidRDefault="003F3C67" w:rsidP="00167528">
      <w:pPr>
        <w:pStyle w:val="ListParagraph"/>
        <w:numPr>
          <w:ilvl w:val="1"/>
          <w:numId w:val="4"/>
        </w:numPr>
      </w:pPr>
      <w:r>
        <w:t>Primary and secondary T cell responses</w:t>
      </w:r>
    </w:p>
    <w:p w14:paraId="53DCCBD6" w14:textId="7891D3C7" w:rsidR="004660EA" w:rsidRDefault="004660EA" w:rsidP="00167528">
      <w:pPr>
        <w:pStyle w:val="ListParagraph"/>
        <w:numPr>
          <w:ilvl w:val="0"/>
          <w:numId w:val="4"/>
        </w:numPr>
      </w:pPr>
      <w:r>
        <w:t>The T cell receptor</w:t>
      </w:r>
      <w:r w:rsidR="003D35E1">
        <w:t xml:space="preserve"> (TCR)</w:t>
      </w:r>
    </w:p>
    <w:p w14:paraId="37A14AF6" w14:textId="4940BC56" w:rsidR="0057694A" w:rsidRDefault="00235A02" w:rsidP="00167528">
      <w:pPr>
        <w:pStyle w:val="ListParagraph"/>
        <w:numPr>
          <w:ilvl w:val="1"/>
          <w:numId w:val="4"/>
        </w:numPr>
      </w:pPr>
      <w:r>
        <w:t xml:space="preserve">The T cell receptor, </w:t>
      </w:r>
      <w:r w:rsidR="005F04CB">
        <w:t>T cell activation</w:t>
      </w:r>
      <w:r>
        <w:t xml:space="preserve">, </w:t>
      </w:r>
      <w:r w:rsidR="00F428CB">
        <w:t>antigen presentation</w:t>
      </w:r>
      <w:r>
        <w:t xml:space="preserve"> (MHC I and II)</w:t>
      </w:r>
    </w:p>
    <w:p w14:paraId="40028231" w14:textId="07FDE5E7" w:rsidR="000835D5" w:rsidRDefault="00F428CB" w:rsidP="00167528">
      <w:pPr>
        <w:pStyle w:val="ListParagraph"/>
        <w:numPr>
          <w:ilvl w:val="0"/>
          <w:numId w:val="4"/>
        </w:numPr>
      </w:pPr>
      <w:r>
        <w:t xml:space="preserve">Dendritic cells: immature </w:t>
      </w:r>
      <w:r w:rsidR="00235A02">
        <w:t>vs.</w:t>
      </w:r>
      <w:r>
        <w:t xml:space="preserve"> mature</w:t>
      </w:r>
    </w:p>
    <w:p w14:paraId="4CE6D911" w14:textId="0F88869E" w:rsidR="009A7723" w:rsidRDefault="009A7723" w:rsidP="009A7723">
      <w:pPr>
        <w:pStyle w:val="Heading2"/>
      </w:pPr>
      <w:r>
        <w:t>Antigen Presentation</w:t>
      </w:r>
    </w:p>
    <w:p w14:paraId="07385297" w14:textId="464301D6" w:rsidR="00D52214" w:rsidRDefault="00D52214" w:rsidP="00167528">
      <w:pPr>
        <w:pStyle w:val="ListParagraph"/>
        <w:numPr>
          <w:ilvl w:val="0"/>
          <w:numId w:val="6"/>
        </w:numPr>
      </w:pPr>
      <w:r>
        <w:t xml:space="preserve">Intracellular antigens, peptide processing, and </w:t>
      </w:r>
      <w:r w:rsidR="009A7723">
        <w:t>MHC I</w:t>
      </w:r>
    </w:p>
    <w:p w14:paraId="18FF76FE" w14:textId="2EB74056" w:rsidR="003D35E1" w:rsidRDefault="003D35E1" w:rsidP="00167528">
      <w:pPr>
        <w:pStyle w:val="ListParagraph"/>
        <w:numPr>
          <w:ilvl w:val="1"/>
          <w:numId w:val="6"/>
        </w:numPr>
      </w:pPr>
      <w:r>
        <w:t>Activation of CD8+ T cells</w:t>
      </w:r>
    </w:p>
    <w:p w14:paraId="7A32F3C6" w14:textId="469E6986" w:rsidR="009A7723" w:rsidRDefault="00D52214" w:rsidP="00167528">
      <w:pPr>
        <w:pStyle w:val="ListParagraph"/>
        <w:numPr>
          <w:ilvl w:val="0"/>
          <w:numId w:val="6"/>
        </w:numPr>
      </w:pPr>
      <w:r>
        <w:t xml:space="preserve">Extracellular antigens, peptide processing, and </w:t>
      </w:r>
      <w:r w:rsidR="00EE30A2">
        <w:t>MHC II</w:t>
      </w:r>
    </w:p>
    <w:p w14:paraId="7DA45FC8" w14:textId="2E8EA369" w:rsidR="003D35E1" w:rsidRDefault="003D35E1" w:rsidP="00167528">
      <w:pPr>
        <w:pStyle w:val="ListParagraph"/>
        <w:numPr>
          <w:ilvl w:val="1"/>
          <w:numId w:val="6"/>
        </w:numPr>
      </w:pPr>
      <w:r>
        <w:t>Activation of CD4+ T cells</w:t>
      </w:r>
    </w:p>
    <w:p w14:paraId="06D8B76E" w14:textId="2BDFFAC3" w:rsidR="00F428CB" w:rsidRDefault="00D52214" w:rsidP="00167528">
      <w:pPr>
        <w:pStyle w:val="ListParagraph"/>
        <w:numPr>
          <w:ilvl w:val="0"/>
          <w:numId w:val="6"/>
        </w:numPr>
      </w:pPr>
      <w:r>
        <w:t>Cross-presentation of antigens by dendritic cells</w:t>
      </w:r>
    </w:p>
    <w:p w14:paraId="7F7FC873" w14:textId="77777777" w:rsidR="00E14338" w:rsidRDefault="00E14338" w:rsidP="00E14338">
      <w:pPr>
        <w:pStyle w:val="ListParagraph"/>
      </w:pPr>
    </w:p>
    <w:p w14:paraId="2A08A26C" w14:textId="19A1E4B1" w:rsidR="00EF4995" w:rsidRDefault="00EF4995" w:rsidP="00C62082">
      <w:pPr>
        <w:pStyle w:val="Heading2"/>
      </w:pPr>
      <w:r>
        <w:lastRenderedPageBreak/>
        <w:t>T Cell Development</w:t>
      </w:r>
    </w:p>
    <w:p w14:paraId="6C8C1B27" w14:textId="0839B128" w:rsidR="00CF6B70" w:rsidRDefault="00CF6B70" w:rsidP="00167528">
      <w:pPr>
        <w:pStyle w:val="ListParagraph"/>
        <w:numPr>
          <w:ilvl w:val="0"/>
          <w:numId w:val="7"/>
        </w:numPr>
      </w:pPr>
      <w:r>
        <w:t>Basic T cell receptor structure</w:t>
      </w:r>
      <w:r w:rsidR="00533172">
        <w:t>: variable regions, conserved regions</w:t>
      </w:r>
    </w:p>
    <w:p w14:paraId="6F5E4A93" w14:textId="504D87B9" w:rsidR="00D40036" w:rsidRDefault="00D40036" w:rsidP="00167528">
      <w:pPr>
        <w:pStyle w:val="ListParagraph"/>
        <w:numPr>
          <w:ilvl w:val="0"/>
          <w:numId w:val="7"/>
        </w:numPr>
      </w:pPr>
      <w:r>
        <w:t xml:space="preserve">Maturation of T cells </w:t>
      </w:r>
      <w:r w:rsidR="00533172">
        <w:t>(</w:t>
      </w:r>
      <w:r w:rsidR="00240DCE">
        <w:t>Positive and negative selection)</w:t>
      </w:r>
    </w:p>
    <w:p w14:paraId="6289B159" w14:textId="28CACE96" w:rsidR="00C62082" w:rsidRDefault="00050204" w:rsidP="00167528">
      <w:pPr>
        <w:pStyle w:val="ListParagraph"/>
        <w:numPr>
          <w:ilvl w:val="0"/>
          <w:numId w:val="7"/>
        </w:numPr>
      </w:pPr>
      <w:r>
        <w:t xml:space="preserve">T cell receptor </w:t>
      </w:r>
      <w:r w:rsidR="008944D0">
        <w:t xml:space="preserve">DNA </w:t>
      </w:r>
      <w:r>
        <w:t xml:space="preserve">recombination/mutation: </w:t>
      </w:r>
      <w:r w:rsidR="00C62082">
        <w:t>RAG</w:t>
      </w:r>
      <w:r>
        <w:t xml:space="preserve">, </w:t>
      </w:r>
      <w:proofErr w:type="spellStart"/>
      <w:r>
        <w:t>TdT</w:t>
      </w:r>
      <w:proofErr w:type="spellEnd"/>
      <w:r>
        <w:t>, VDJ rearrangement</w:t>
      </w:r>
      <w:r w:rsidR="008944D0">
        <w:t xml:space="preserve">, TCR </w:t>
      </w:r>
      <w:r>
        <w:t>diversity</w:t>
      </w:r>
    </w:p>
    <w:p w14:paraId="3876DB4C" w14:textId="7BDB11EB" w:rsidR="003F5987" w:rsidRPr="00C62082" w:rsidRDefault="003F5987" w:rsidP="00167528">
      <w:pPr>
        <w:pStyle w:val="ListParagraph"/>
        <w:numPr>
          <w:ilvl w:val="0"/>
          <w:numId w:val="7"/>
        </w:numPr>
      </w:pPr>
      <w:r>
        <w:t xml:space="preserve">T cell immunodeficiencies: SCID </w:t>
      </w:r>
    </w:p>
    <w:p w14:paraId="32E0E3B3" w14:textId="18457384" w:rsidR="000835D5" w:rsidRDefault="00EF4995" w:rsidP="009A7723">
      <w:pPr>
        <w:pStyle w:val="Heading2"/>
      </w:pPr>
      <w:r>
        <w:t>Cell-mediated Immunity</w:t>
      </w:r>
      <w:r w:rsidR="004F77E9">
        <w:t xml:space="preserve"> I and II</w:t>
      </w:r>
    </w:p>
    <w:p w14:paraId="38F9202D" w14:textId="42250183" w:rsidR="00132C8B" w:rsidRDefault="00C62082" w:rsidP="00167528">
      <w:pPr>
        <w:pStyle w:val="ListParagraph"/>
        <w:numPr>
          <w:ilvl w:val="0"/>
          <w:numId w:val="8"/>
        </w:numPr>
      </w:pPr>
      <w:r>
        <w:t xml:space="preserve">T cell </w:t>
      </w:r>
      <w:r w:rsidR="00132C8B">
        <w:t xml:space="preserve">activation: TCR, MHC, </w:t>
      </w:r>
      <w:r w:rsidR="00190E5F">
        <w:t xml:space="preserve">CD3, </w:t>
      </w:r>
      <w:r w:rsidR="00132C8B">
        <w:t>CD</w:t>
      </w:r>
      <w:r w:rsidR="00190E5F">
        <w:t>2</w:t>
      </w:r>
      <w:r w:rsidR="00132C8B">
        <w:t>8 and CD80/86 (B7.1/.2)</w:t>
      </w:r>
    </w:p>
    <w:p w14:paraId="491638B3" w14:textId="3C9A2AA3" w:rsidR="00190E5F" w:rsidRDefault="00132C8B" w:rsidP="00167528">
      <w:pPr>
        <w:pStyle w:val="ListParagraph"/>
        <w:numPr>
          <w:ilvl w:val="1"/>
          <w:numId w:val="8"/>
        </w:numPr>
      </w:pPr>
      <w:r>
        <w:t>T cell proliferation and differentiation</w:t>
      </w:r>
      <w:r w:rsidR="00190E5F">
        <w:t>: IL-2, IL-2R, CD25</w:t>
      </w:r>
    </w:p>
    <w:p w14:paraId="142EA795" w14:textId="1443E300" w:rsidR="00132C8B" w:rsidRDefault="00132C8B" w:rsidP="00167528">
      <w:pPr>
        <w:pStyle w:val="ListParagraph"/>
        <w:numPr>
          <w:ilvl w:val="0"/>
          <w:numId w:val="8"/>
        </w:numPr>
      </w:pPr>
      <w:r>
        <w:t>CD4+ Helper T cells: types (Th1, Th2, etc.)</w:t>
      </w:r>
      <w:r w:rsidR="004F1175">
        <w:t>, functions, activation by MHC II</w:t>
      </w:r>
    </w:p>
    <w:p w14:paraId="329F7323" w14:textId="0648C1E7" w:rsidR="00072142" w:rsidRDefault="00072142" w:rsidP="00167528">
      <w:pPr>
        <w:pStyle w:val="ListParagraph"/>
        <w:numPr>
          <w:ilvl w:val="1"/>
          <w:numId w:val="8"/>
        </w:numPr>
      </w:pPr>
      <w:r>
        <w:t>Th1 cells: IL-12, IFN-</w:t>
      </w:r>
      <w:r>
        <w:rPr>
          <w:rFonts w:cstheme="minorHAnsi"/>
        </w:rPr>
        <w:t>γ</w:t>
      </w:r>
      <w:r>
        <w:t xml:space="preserve">, </w:t>
      </w:r>
      <w:r w:rsidR="00286760">
        <w:t>M1 macrophages</w:t>
      </w:r>
    </w:p>
    <w:p w14:paraId="24B87855" w14:textId="393C4B82" w:rsidR="00286760" w:rsidRDefault="00286760" w:rsidP="00167528">
      <w:pPr>
        <w:pStyle w:val="ListParagraph"/>
        <w:numPr>
          <w:ilvl w:val="1"/>
          <w:numId w:val="8"/>
        </w:numPr>
      </w:pPr>
      <w:r>
        <w:t xml:space="preserve">Th2 cells: IL-4, IL-5, IL-13; </w:t>
      </w:r>
      <w:r w:rsidR="00784621">
        <w:t xml:space="preserve">allergies; </w:t>
      </w:r>
      <w:r>
        <w:t>M2 macrophages and wound healing</w:t>
      </w:r>
    </w:p>
    <w:p w14:paraId="27876B5D" w14:textId="50878D94" w:rsidR="00784621" w:rsidRDefault="00784621" w:rsidP="00167528">
      <w:pPr>
        <w:pStyle w:val="ListParagraph"/>
        <w:numPr>
          <w:ilvl w:val="1"/>
          <w:numId w:val="8"/>
        </w:numPr>
      </w:pPr>
      <w:r>
        <w:t>Th17 cells: IL-17, epithelial protection</w:t>
      </w:r>
    </w:p>
    <w:p w14:paraId="2B34A30F" w14:textId="5778F864" w:rsidR="00784621" w:rsidRDefault="00784621" w:rsidP="00167528">
      <w:pPr>
        <w:pStyle w:val="ListParagraph"/>
        <w:numPr>
          <w:ilvl w:val="1"/>
          <w:numId w:val="8"/>
        </w:numPr>
      </w:pPr>
      <w:r>
        <w:t>Regulatory T cells (Tregs): IL-10, TGF-</w:t>
      </w:r>
      <w:r>
        <w:rPr>
          <w:rFonts w:cstheme="minorHAnsi"/>
        </w:rPr>
        <w:t>β</w:t>
      </w:r>
      <w:r w:rsidR="00190E5F">
        <w:t>, CTLA-4</w:t>
      </w:r>
    </w:p>
    <w:p w14:paraId="221B1140" w14:textId="3CD7CC00" w:rsidR="00C62082" w:rsidRDefault="00190E5F" w:rsidP="00167528">
      <w:pPr>
        <w:pStyle w:val="ListParagraph"/>
        <w:numPr>
          <w:ilvl w:val="0"/>
          <w:numId w:val="8"/>
        </w:numPr>
      </w:pPr>
      <w:r>
        <w:t>CD8+ Cytotoxic T cells</w:t>
      </w:r>
      <w:r w:rsidR="004F1175">
        <w:t>: activation, differentiation, activation by MHC I</w:t>
      </w:r>
    </w:p>
    <w:p w14:paraId="0F0D447F" w14:textId="06D49D66" w:rsidR="002772CA" w:rsidRDefault="002772CA" w:rsidP="00167528">
      <w:pPr>
        <w:pStyle w:val="ListParagraph"/>
        <w:numPr>
          <w:ilvl w:val="1"/>
          <w:numId w:val="8"/>
        </w:numPr>
      </w:pPr>
      <w:r>
        <w:t xml:space="preserve">Killing of target cells: </w:t>
      </w:r>
      <w:proofErr w:type="spellStart"/>
      <w:r>
        <w:t>FasL</w:t>
      </w:r>
      <w:proofErr w:type="spellEnd"/>
      <w:r>
        <w:t>, granzymes, perforin</w:t>
      </w:r>
    </w:p>
    <w:p w14:paraId="38E2C9CE" w14:textId="5C6F77EB" w:rsidR="00A8631E" w:rsidRDefault="00A8631E" w:rsidP="00167528">
      <w:pPr>
        <w:pStyle w:val="ListParagraph"/>
        <w:numPr>
          <w:ilvl w:val="0"/>
          <w:numId w:val="8"/>
        </w:numPr>
      </w:pPr>
      <w:r>
        <w:t xml:space="preserve">Regulation </w:t>
      </w:r>
      <w:r w:rsidR="006D05CE">
        <w:t xml:space="preserve">of </w:t>
      </w:r>
      <w:r>
        <w:t>T cell</w:t>
      </w:r>
      <w:r w:rsidR="006D05CE">
        <w:t>s</w:t>
      </w:r>
      <w:r>
        <w:t>: homeostasis, inhibitory receptors (CTLA-4, PD-1/PD-L1</w:t>
      </w:r>
      <w:r w:rsidR="006D05CE">
        <w:t xml:space="preserve">, </w:t>
      </w:r>
      <w:proofErr w:type="spellStart"/>
      <w:r w:rsidR="006D05CE">
        <w:t>Fas</w:t>
      </w:r>
      <w:proofErr w:type="spellEnd"/>
      <w:r w:rsidR="006D05CE">
        <w:t>/</w:t>
      </w:r>
      <w:proofErr w:type="spellStart"/>
      <w:r w:rsidR="006D05CE">
        <w:t>FasL</w:t>
      </w:r>
      <w:proofErr w:type="spellEnd"/>
      <w:r>
        <w:t>)</w:t>
      </w:r>
    </w:p>
    <w:p w14:paraId="3FB08EC3" w14:textId="77777777" w:rsidR="005A1BE6" w:rsidRDefault="006D05CE" w:rsidP="00167528">
      <w:pPr>
        <w:pStyle w:val="ListParagraph"/>
        <w:numPr>
          <w:ilvl w:val="0"/>
          <w:numId w:val="8"/>
        </w:numPr>
      </w:pPr>
      <w:r>
        <w:t>NK cells: detection of MHC I</w:t>
      </w:r>
      <w:r w:rsidR="005A1BE6">
        <w:t xml:space="preserve"> and virus-infected cells</w:t>
      </w:r>
    </w:p>
    <w:p w14:paraId="5BEA9CC4" w14:textId="5D7AFE31" w:rsidR="005A1BE6" w:rsidRDefault="005A1BE6" w:rsidP="00167528">
      <w:pPr>
        <w:pStyle w:val="ListParagraph"/>
        <w:numPr>
          <w:ilvl w:val="0"/>
          <w:numId w:val="8"/>
        </w:numPr>
      </w:pPr>
      <w:r>
        <w:t>Primary T cell deficiencies</w:t>
      </w:r>
    </w:p>
    <w:p w14:paraId="15BE7E8A" w14:textId="77777777" w:rsidR="00865AF4" w:rsidRDefault="005A1BE6" w:rsidP="00167528">
      <w:pPr>
        <w:pStyle w:val="ListParagraph"/>
        <w:numPr>
          <w:ilvl w:val="1"/>
          <w:numId w:val="8"/>
        </w:numPr>
      </w:pPr>
      <w:r>
        <w:t>Severe combined immunodeficiency (SCID); x-linked, ADA, RAG</w:t>
      </w:r>
    </w:p>
    <w:p w14:paraId="6CE7666C" w14:textId="77777777" w:rsidR="00865AF4" w:rsidRDefault="00865AF4" w:rsidP="00167528">
      <w:pPr>
        <w:pStyle w:val="ListParagraph"/>
        <w:numPr>
          <w:ilvl w:val="2"/>
          <w:numId w:val="8"/>
        </w:numPr>
      </w:pPr>
      <w:r>
        <w:t>Screening newborn infants: T cell receptor excision circles (TRECs)</w:t>
      </w:r>
    </w:p>
    <w:p w14:paraId="1C799C8A" w14:textId="77777777" w:rsidR="00E43129" w:rsidRDefault="00865AF4" w:rsidP="00167528">
      <w:pPr>
        <w:pStyle w:val="ListParagraph"/>
        <w:numPr>
          <w:ilvl w:val="1"/>
          <w:numId w:val="8"/>
        </w:numPr>
      </w:pPr>
      <w:r>
        <w:t>DiGeorge syndrome</w:t>
      </w:r>
    </w:p>
    <w:p w14:paraId="498F75D4" w14:textId="0A11872A" w:rsidR="006D05CE" w:rsidRDefault="00E43129" w:rsidP="00167528">
      <w:pPr>
        <w:pStyle w:val="ListParagraph"/>
        <w:numPr>
          <w:ilvl w:val="0"/>
          <w:numId w:val="8"/>
        </w:numPr>
      </w:pPr>
      <w:r>
        <w:t>Secondary acquired immunodeficiencies: overview</w:t>
      </w:r>
      <w:r w:rsidR="00865AF4">
        <w:t xml:space="preserve"> </w:t>
      </w:r>
    </w:p>
    <w:p w14:paraId="014992C7" w14:textId="126CDB39" w:rsidR="006E7DD3" w:rsidRDefault="00EF4995" w:rsidP="002772CA">
      <w:pPr>
        <w:pStyle w:val="Heading2"/>
      </w:pPr>
      <w:r>
        <w:t>Introduction to Humoral Immunity</w:t>
      </w:r>
    </w:p>
    <w:p w14:paraId="5A060AA1" w14:textId="14D25F88" w:rsidR="009953A8" w:rsidRDefault="002772CA" w:rsidP="00167528">
      <w:pPr>
        <w:pStyle w:val="ListParagraph"/>
        <w:numPr>
          <w:ilvl w:val="0"/>
          <w:numId w:val="8"/>
        </w:numPr>
      </w:pPr>
      <w:r>
        <w:t>A</w:t>
      </w:r>
      <w:r w:rsidR="006E7DD3">
        <w:t>ntibody</w:t>
      </w:r>
      <w:r>
        <w:t xml:space="preserve"> basics</w:t>
      </w:r>
      <w:r w:rsidR="002C7155">
        <w:t>: soluble antigen-binding protein, and the B cell receptor</w:t>
      </w:r>
    </w:p>
    <w:p w14:paraId="42DD232F" w14:textId="62903733" w:rsidR="009953A8" w:rsidRDefault="002C7155" w:rsidP="00167528">
      <w:pPr>
        <w:pStyle w:val="ListParagraph"/>
        <w:numPr>
          <w:ilvl w:val="0"/>
          <w:numId w:val="8"/>
        </w:numPr>
      </w:pPr>
      <w:r>
        <w:t xml:space="preserve">Antibody structure: </w:t>
      </w:r>
      <w:r w:rsidR="009953A8">
        <w:t xml:space="preserve">Fab </w:t>
      </w:r>
      <w:r>
        <w:t xml:space="preserve">and </w:t>
      </w:r>
      <w:r w:rsidR="00E92D44">
        <w:t xml:space="preserve">Fc </w:t>
      </w:r>
      <w:r w:rsidR="009953A8">
        <w:t>region</w:t>
      </w:r>
      <w:r w:rsidR="00E92D44">
        <w:t>s</w:t>
      </w:r>
    </w:p>
    <w:p w14:paraId="14060CCE" w14:textId="5D066AD9" w:rsidR="0011318E" w:rsidRDefault="00280B38" w:rsidP="00167528">
      <w:pPr>
        <w:pStyle w:val="ListParagraph"/>
        <w:numPr>
          <w:ilvl w:val="0"/>
          <w:numId w:val="8"/>
        </w:numPr>
      </w:pPr>
      <w:r>
        <w:t>Comparison of</w:t>
      </w:r>
      <w:r w:rsidR="0011318E">
        <w:t xml:space="preserve"> antibody isotypes (IgA, </w:t>
      </w:r>
      <w:proofErr w:type="spellStart"/>
      <w:r w:rsidR="0011318E">
        <w:t>IgD</w:t>
      </w:r>
      <w:proofErr w:type="spellEnd"/>
      <w:r w:rsidR="0011318E">
        <w:t>, IgE, IgG, IgM)</w:t>
      </w:r>
    </w:p>
    <w:p w14:paraId="6535CD5B" w14:textId="7FF9234F" w:rsidR="002F52B0" w:rsidRDefault="002F52B0" w:rsidP="00167528">
      <w:pPr>
        <w:pStyle w:val="ListParagraph"/>
        <w:numPr>
          <w:ilvl w:val="0"/>
          <w:numId w:val="8"/>
        </w:numPr>
      </w:pPr>
      <w:r>
        <w:t>Comparison of antibodies and T cell receptors</w:t>
      </w:r>
    </w:p>
    <w:p w14:paraId="131D5572" w14:textId="301311EA" w:rsidR="00280B38" w:rsidRDefault="00280B38" w:rsidP="00167528">
      <w:pPr>
        <w:pStyle w:val="ListParagraph"/>
        <w:numPr>
          <w:ilvl w:val="0"/>
          <w:numId w:val="8"/>
        </w:numPr>
      </w:pPr>
      <w:r>
        <w:t>Types of B cells: naïve, follicular</w:t>
      </w:r>
      <w:r w:rsidR="001E611E">
        <w:t>, plasma and memory B cells</w:t>
      </w:r>
      <w:r>
        <w:t xml:space="preserve"> </w:t>
      </w:r>
    </w:p>
    <w:p w14:paraId="61576057" w14:textId="2C241E94" w:rsidR="009953A8" w:rsidRDefault="009953A8" w:rsidP="00167528">
      <w:pPr>
        <w:pStyle w:val="ListParagraph"/>
        <w:numPr>
          <w:ilvl w:val="0"/>
          <w:numId w:val="8"/>
        </w:numPr>
      </w:pPr>
      <w:r>
        <w:t>Basic functions of antibodies</w:t>
      </w:r>
    </w:p>
    <w:p w14:paraId="2E721B4E" w14:textId="708158C3" w:rsidR="00212AFD" w:rsidRDefault="00212AFD" w:rsidP="00167528">
      <w:pPr>
        <w:pStyle w:val="ListParagraph"/>
        <w:numPr>
          <w:ilvl w:val="1"/>
          <w:numId w:val="8"/>
        </w:numPr>
      </w:pPr>
      <w:r>
        <w:t>Neutralizing</w:t>
      </w:r>
      <w:r w:rsidR="005626CF">
        <w:t xml:space="preserve"> antibodies, opsonization, </w:t>
      </w:r>
      <w:r w:rsidR="0028456D">
        <w:t xml:space="preserve">complement activation, </w:t>
      </w:r>
      <w:r w:rsidR="000059F2">
        <w:t xml:space="preserve">mucosal immunity </w:t>
      </w:r>
    </w:p>
    <w:p w14:paraId="010EBD99" w14:textId="598B1EC6" w:rsidR="001E611E" w:rsidRPr="009A7723" w:rsidRDefault="001E611E" w:rsidP="00167528">
      <w:pPr>
        <w:pStyle w:val="ListParagraph"/>
        <w:numPr>
          <w:ilvl w:val="1"/>
          <w:numId w:val="8"/>
        </w:numPr>
      </w:pPr>
      <w:r>
        <w:t xml:space="preserve">Fc receptors: antibody-dependent </w:t>
      </w:r>
      <w:r w:rsidR="00FF0447">
        <w:t>cellular phagocytosis or cytotoxicity (ADCP/ADCC)</w:t>
      </w:r>
    </w:p>
    <w:p w14:paraId="3277A0DE" w14:textId="6294F797" w:rsidR="00EF4995" w:rsidRDefault="00EF4995" w:rsidP="00E70688">
      <w:pPr>
        <w:pStyle w:val="Heading2"/>
      </w:pPr>
      <w:r>
        <w:t>B Cell Development</w:t>
      </w:r>
    </w:p>
    <w:p w14:paraId="3ACCEDFD" w14:textId="137BE635" w:rsidR="008B2E08" w:rsidRDefault="008B2E08" w:rsidP="00167528">
      <w:pPr>
        <w:pStyle w:val="ListParagraph"/>
        <w:numPr>
          <w:ilvl w:val="0"/>
          <w:numId w:val="15"/>
        </w:numPr>
      </w:pPr>
      <w:r>
        <w:t>Structural regions of antibodies (variable, constant</w:t>
      </w:r>
      <w:r w:rsidR="005C23A0">
        <w:t>; Fab vs. Fc</w:t>
      </w:r>
      <w:r>
        <w:t>)</w:t>
      </w:r>
      <w:r w:rsidR="005C23A0">
        <w:t>; isotypes</w:t>
      </w:r>
    </w:p>
    <w:p w14:paraId="46A5D2DF" w14:textId="3E340AFA" w:rsidR="00E70688" w:rsidRDefault="005C23A0" w:rsidP="00167528">
      <w:pPr>
        <w:pStyle w:val="ListParagraph"/>
        <w:numPr>
          <w:ilvl w:val="0"/>
          <w:numId w:val="15"/>
        </w:numPr>
      </w:pPr>
      <w:r>
        <w:t xml:space="preserve">Generation of </w:t>
      </w:r>
      <w:r w:rsidR="003F5987">
        <w:t xml:space="preserve">DNA </w:t>
      </w:r>
      <w:r>
        <w:t xml:space="preserve">diversity: </w:t>
      </w:r>
      <w:r w:rsidR="00E70688">
        <w:t>RAG</w:t>
      </w:r>
      <w:r>
        <w:t xml:space="preserve">, </w:t>
      </w:r>
      <w:proofErr w:type="spellStart"/>
      <w:r>
        <w:t>Tdt</w:t>
      </w:r>
      <w:proofErr w:type="spellEnd"/>
      <w:r>
        <w:t xml:space="preserve">, </w:t>
      </w:r>
      <w:r w:rsidR="003F5987">
        <w:t xml:space="preserve">Artemis, </w:t>
      </w:r>
      <w:r w:rsidR="008270AF">
        <w:t>other repair enzymes: VDJ recombination</w:t>
      </w:r>
    </w:p>
    <w:p w14:paraId="64E98AEA" w14:textId="683763D8" w:rsidR="00E70688" w:rsidRDefault="008270AF" w:rsidP="00167528">
      <w:pPr>
        <w:pStyle w:val="ListParagraph"/>
        <w:numPr>
          <w:ilvl w:val="1"/>
          <w:numId w:val="15"/>
        </w:numPr>
      </w:pPr>
      <w:r>
        <w:t>Heavy and light chain DNA Ig locus rearrangements</w:t>
      </w:r>
    </w:p>
    <w:p w14:paraId="4616339D" w14:textId="006D5472" w:rsidR="008270AF" w:rsidRDefault="003F5987" w:rsidP="00167528">
      <w:pPr>
        <w:pStyle w:val="ListParagraph"/>
        <w:numPr>
          <w:ilvl w:val="1"/>
          <w:numId w:val="15"/>
        </w:numPr>
      </w:pPr>
      <w:r>
        <w:t>B cell maturation, T cell-independent vs. T cell-dependent responses</w:t>
      </w:r>
    </w:p>
    <w:p w14:paraId="3E5340EF" w14:textId="6728C058" w:rsidR="00E70688" w:rsidRPr="00E70688" w:rsidRDefault="003F5987" w:rsidP="00167528">
      <w:pPr>
        <w:pStyle w:val="ListParagraph"/>
        <w:numPr>
          <w:ilvl w:val="0"/>
          <w:numId w:val="15"/>
        </w:numPr>
      </w:pPr>
      <w:r>
        <w:t>Humoral immun</w:t>
      </w:r>
      <w:r w:rsidR="004F77E9">
        <w:t>o</w:t>
      </w:r>
      <w:r>
        <w:t>deficiencies: CVID, XLA</w:t>
      </w:r>
    </w:p>
    <w:p w14:paraId="694ED31B" w14:textId="22A320A9" w:rsidR="00EF4995" w:rsidRDefault="00EF4995" w:rsidP="00E70688">
      <w:pPr>
        <w:pStyle w:val="Heading2"/>
      </w:pPr>
      <w:r>
        <w:lastRenderedPageBreak/>
        <w:t>B Cells and Antibodies</w:t>
      </w:r>
      <w:r w:rsidR="004F77E9">
        <w:t xml:space="preserve"> I and II</w:t>
      </w:r>
    </w:p>
    <w:p w14:paraId="240447BD" w14:textId="4E68CEB1" w:rsidR="009A5AEE" w:rsidRDefault="009A5AEE" w:rsidP="00167528">
      <w:pPr>
        <w:pStyle w:val="ListParagraph"/>
        <w:numPr>
          <w:ilvl w:val="0"/>
          <w:numId w:val="16"/>
        </w:numPr>
      </w:pPr>
      <w:r>
        <w:t>B cell activation</w:t>
      </w:r>
      <w:r w:rsidR="004E036F">
        <w:t xml:space="preserve">, </w:t>
      </w:r>
      <w:r w:rsidR="00472D37">
        <w:t>the B cell receptor</w:t>
      </w:r>
      <w:r w:rsidR="004E036F">
        <w:t>; BCR cross-linking, clonal expansion, differentiation</w:t>
      </w:r>
    </w:p>
    <w:p w14:paraId="6DEC865D" w14:textId="1623A2E3" w:rsidR="00326288" w:rsidRDefault="00326288" w:rsidP="00167528">
      <w:pPr>
        <w:pStyle w:val="ListParagraph"/>
        <w:numPr>
          <w:ilvl w:val="0"/>
          <w:numId w:val="16"/>
        </w:numPr>
      </w:pPr>
      <w:r>
        <w:t>Isotype switching</w:t>
      </w:r>
      <w:r w:rsidR="005A078C">
        <w:t xml:space="preserve"> and </w:t>
      </w:r>
      <w:r w:rsidR="000046A7">
        <w:t>a</w:t>
      </w:r>
      <w:r>
        <w:t xml:space="preserve">ffinity </w:t>
      </w:r>
      <w:r w:rsidR="000046A7">
        <w:t>m</w:t>
      </w:r>
      <w:r>
        <w:t>aturation</w:t>
      </w:r>
    </w:p>
    <w:p w14:paraId="7D0BBE10" w14:textId="5585F514" w:rsidR="00003D21" w:rsidRDefault="00003D21" w:rsidP="00167528">
      <w:pPr>
        <w:pStyle w:val="ListParagraph"/>
        <w:numPr>
          <w:ilvl w:val="1"/>
          <w:numId w:val="16"/>
        </w:numPr>
      </w:pPr>
      <w:r>
        <w:t xml:space="preserve">Role of </w:t>
      </w:r>
      <w:r w:rsidR="007A6511">
        <w:t>CD4+ h</w:t>
      </w:r>
      <w:r>
        <w:t>elper T cells, CD40L/CD40</w:t>
      </w:r>
    </w:p>
    <w:p w14:paraId="36D16E62" w14:textId="41C4B722" w:rsidR="00832447" w:rsidRDefault="00C10F05" w:rsidP="00167528">
      <w:pPr>
        <w:pStyle w:val="ListParagraph"/>
        <w:numPr>
          <w:ilvl w:val="1"/>
          <w:numId w:val="16"/>
        </w:numPr>
      </w:pPr>
      <w:r>
        <w:t>Activation-induced deaminase (AID)</w:t>
      </w:r>
    </w:p>
    <w:p w14:paraId="2BBCE660" w14:textId="45BCFDFD" w:rsidR="009655E2" w:rsidRDefault="009655E2" w:rsidP="00167528">
      <w:pPr>
        <w:pStyle w:val="ListParagraph"/>
        <w:numPr>
          <w:ilvl w:val="0"/>
          <w:numId w:val="16"/>
        </w:numPr>
      </w:pPr>
      <w:r>
        <w:t>Primary vs. secondary antibody responses</w:t>
      </w:r>
    </w:p>
    <w:p w14:paraId="22A42037" w14:textId="0C01214E" w:rsidR="00E70688" w:rsidRDefault="001560F8" w:rsidP="00167528">
      <w:pPr>
        <w:pStyle w:val="ListParagraph"/>
        <w:numPr>
          <w:ilvl w:val="0"/>
          <w:numId w:val="16"/>
        </w:numPr>
      </w:pPr>
      <w:r>
        <w:t>Antibodies and passive immunity</w:t>
      </w:r>
    </w:p>
    <w:p w14:paraId="19CEFF33" w14:textId="2AF4D7CD" w:rsidR="009B58D5" w:rsidRDefault="009B58D5" w:rsidP="00167528">
      <w:pPr>
        <w:pStyle w:val="ListParagraph"/>
        <w:numPr>
          <w:ilvl w:val="1"/>
          <w:numId w:val="16"/>
        </w:numPr>
      </w:pPr>
      <w:r>
        <w:t>Neonatal immunity (antibody transfer to newborn infants)</w:t>
      </w:r>
    </w:p>
    <w:p w14:paraId="0A671BA3" w14:textId="2DB46716" w:rsidR="00B56E00" w:rsidRDefault="00F8384B" w:rsidP="00167528">
      <w:pPr>
        <w:pStyle w:val="ListParagraph"/>
        <w:numPr>
          <w:ilvl w:val="1"/>
          <w:numId w:val="16"/>
        </w:numPr>
      </w:pPr>
      <w:r>
        <w:t>Convalescent serum</w:t>
      </w:r>
      <w:r w:rsidR="001560F8">
        <w:t xml:space="preserve"> (</w:t>
      </w:r>
      <w:proofErr w:type="gramStart"/>
      <w:r w:rsidR="001560F8">
        <w:t>e.g.</w:t>
      </w:r>
      <w:proofErr w:type="gramEnd"/>
      <w:r w:rsidR="001560F8">
        <w:t xml:space="preserve"> IVIg); m</w:t>
      </w:r>
      <w:r w:rsidR="005D30E6">
        <w:t>onoclonal antibodies</w:t>
      </w:r>
    </w:p>
    <w:p w14:paraId="198E4852" w14:textId="67B85D5A" w:rsidR="00B56E00" w:rsidRDefault="005F0B6D" w:rsidP="00167528">
      <w:pPr>
        <w:pStyle w:val="ListParagraph"/>
        <w:numPr>
          <w:ilvl w:val="0"/>
          <w:numId w:val="16"/>
        </w:numPr>
      </w:pPr>
      <w:r>
        <w:t>Antibodies and Diagnostics</w:t>
      </w:r>
    </w:p>
    <w:p w14:paraId="4F7B52ED" w14:textId="2F8815BE" w:rsidR="005F0B6D" w:rsidRDefault="00B4571F" w:rsidP="00167528">
      <w:pPr>
        <w:pStyle w:val="ListParagraph"/>
        <w:numPr>
          <w:ilvl w:val="1"/>
          <w:numId w:val="16"/>
        </w:numPr>
      </w:pPr>
      <w:r>
        <w:t>Antibody titers</w:t>
      </w:r>
      <w:r w:rsidR="00B65B71">
        <w:t xml:space="preserve"> (serum dilutions, </w:t>
      </w:r>
      <w:r w:rsidR="00614B9A">
        <w:t xml:space="preserve">acute/convalescent titers, </w:t>
      </w:r>
      <w:r w:rsidR="002C09F7">
        <w:t>etc</w:t>
      </w:r>
      <w:r w:rsidR="00F5470E">
        <w:t>.</w:t>
      </w:r>
      <w:r w:rsidR="002C09F7">
        <w:t>)</w:t>
      </w:r>
    </w:p>
    <w:p w14:paraId="534F9604" w14:textId="342BE284" w:rsidR="00992D4D" w:rsidRDefault="00A53BE2" w:rsidP="00167528">
      <w:pPr>
        <w:pStyle w:val="ListParagraph"/>
        <w:numPr>
          <w:ilvl w:val="1"/>
          <w:numId w:val="16"/>
        </w:numPr>
      </w:pPr>
      <w:r>
        <w:t>ELISA</w:t>
      </w:r>
      <w:r w:rsidR="00992D4D">
        <w:t>/EIA</w:t>
      </w:r>
      <w:r w:rsidR="000B664E">
        <w:t xml:space="preserve"> (indirect, sandwich)</w:t>
      </w:r>
      <w:r w:rsidR="00E92D44">
        <w:t>; l</w:t>
      </w:r>
      <w:r w:rsidR="00992D4D">
        <w:t>ateral flow assays</w:t>
      </w:r>
      <w:r w:rsidR="00E92D44">
        <w:t>; a</w:t>
      </w:r>
      <w:r w:rsidR="002C50A3">
        <w:t>gglutination assays</w:t>
      </w:r>
    </w:p>
    <w:p w14:paraId="1D48DF0F" w14:textId="7D28BC16" w:rsidR="002C50A3" w:rsidRDefault="002C50A3" w:rsidP="00167528">
      <w:pPr>
        <w:pStyle w:val="ListParagraph"/>
        <w:numPr>
          <w:ilvl w:val="1"/>
          <w:numId w:val="16"/>
        </w:numPr>
      </w:pPr>
      <w:r>
        <w:t>Flow cytometry</w:t>
      </w:r>
      <w:r w:rsidR="00E92D44">
        <w:t>; western blotting</w:t>
      </w:r>
    </w:p>
    <w:p w14:paraId="5D1C5D07" w14:textId="03E56149" w:rsidR="00DE519F" w:rsidRDefault="001115AC" w:rsidP="00167528">
      <w:pPr>
        <w:pStyle w:val="ListParagraph"/>
        <w:numPr>
          <w:ilvl w:val="1"/>
          <w:numId w:val="16"/>
        </w:numPr>
      </w:pPr>
      <w:r>
        <w:t>Immunofluorescence/immunohistochemistry (IFA/IHC)</w:t>
      </w:r>
    </w:p>
    <w:p w14:paraId="75EDCD5B" w14:textId="2E26D63F" w:rsidR="00CB5906" w:rsidRDefault="00CB5906" w:rsidP="00167528">
      <w:pPr>
        <w:pStyle w:val="ListParagraph"/>
        <w:numPr>
          <w:ilvl w:val="0"/>
          <w:numId w:val="16"/>
        </w:numPr>
      </w:pPr>
      <w:r>
        <w:t>Pathogen evasion of antibodies</w:t>
      </w:r>
    </w:p>
    <w:p w14:paraId="4FE28579" w14:textId="008EFB44" w:rsidR="00CB5906" w:rsidRDefault="00CB5906" w:rsidP="00167528">
      <w:pPr>
        <w:pStyle w:val="ListParagraph"/>
        <w:numPr>
          <w:ilvl w:val="1"/>
          <w:numId w:val="16"/>
        </w:numPr>
      </w:pPr>
      <w:r>
        <w:t>Genome mutation, antibody-binding proteins, capsules, etc.</w:t>
      </w:r>
    </w:p>
    <w:p w14:paraId="247A0CD3" w14:textId="28CD35D5" w:rsidR="00DE519F" w:rsidRDefault="00DE519F" w:rsidP="00167528">
      <w:pPr>
        <w:pStyle w:val="ListParagraph"/>
        <w:numPr>
          <w:ilvl w:val="0"/>
          <w:numId w:val="16"/>
        </w:numPr>
      </w:pPr>
      <w:r>
        <w:t>Humoral Immunodeficienc</w:t>
      </w:r>
      <w:r w:rsidR="00563D1C">
        <w:t>i</w:t>
      </w:r>
      <w:r>
        <w:t>es</w:t>
      </w:r>
    </w:p>
    <w:p w14:paraId="455A5110" w14:textId="54D508F8" w:rsidR="00DE519F" w:rsidRDefault="00563D1C" w:rsidP="00167528">
      <w:pPr>
        <w:pStyle w:val="ListParagraph"/>
        <w:numPr>
          <w:ilvl w:val="1"/>
          <w:numId w:val="16"/>
        </w:numPr>
      </w:pPr>
      <w:r>
        <w:t>XLA (x-linked agammaglobulinemia</w:t>
      </w:r>
      <w:r w:rsidR="00D70EBF">
        <w:t>; Bruton’s agammaglobulinemia BTK)</w:t>
      </w:r>
    </w:p>
    <w:p w14:paraId="78ACFAA8" w14:textId="58C97FC3" w:rsidR="00563D1C" w:rsidRDefault="00DE37E9" w:rsidP="00167528">
      <w:pPr>
        <w:pStyle w:val="ListParagraph"/>
        <w:numPr>
          <w:ilvl w:val="1"/>
          <w:numId w:val="16"/>
        </w:numPr>
      </w:pPr>
      <w:r>
        <w:t>Hyper IgM syndromes (HIGM)</w:t>
      </w:r>
      <w:r w:rsidR="0027480D">
        <w:t>: x-linked, autosomal recessive (CD40, CD40L, AID)</w:t>
      </w:r>
    </w:p>
    <w:p w14:paraId="4870A9B1" w14:textId="295029A1" w:rsidR="005A1377" w:rsidRDefault="005A1377" w:rsidP="00167528">
      <w:pPr>
        <w:pStyle w:val="ListParagraph"/>
        <w:numPr>
          <w:ilvl w:val="1"/>
          <w:numId w:val="16"/>
        </w:numPr>
      </w:pPr>
      <w:r>
        <w:t>Selective IgA deficiency</w:t>
      </w:r>
    </w:p>
    <w:p w14:paraId="29A2CDA5" w14:textId="7CD56C96" w:rsidR="005A1377" w:rsidRDefault="005A1377" w:rsidP="00167528">
      <w:pPr>
        <w:pStyle w:val="ListParagraph"/>
        <w:numPr>
          <w:ilvl w:val="1"/>
          <w:numId w:val="16"/>
        </w:numPr>
      </w:pPr>
      <w:r>
        <w:t>Common variable immune deficiency (CVID)</w:t>
      </w:r>
    </w:p>
    <w:p w14:paraId="3FCB52D1" w14:textId="0A35C0CA" w:rsidR="00882BEC" w:rsidRPr="00E70688" w:rsidRDefault="00882BEC" w:rsidP="00167528">
      <w:pPr>
        <w:pStyle w:val="ListParagraph"/>
        <w:numPr>
          <w:ilvl w:val="1"/>
          <w:numId w:val="16"/>
        </w:numPr>
      </w:pPr>
      <w:r>
        <w:t>Asplenia/splenectomy</w:t>
      </w:r>
    </w:p>
    <w:p w14:paraId="5E64B3EC" w14:textId="31638D5A" w:rsidR="00EF4995" w:rsidRDefault="00E33760" w:rsidP="00C62082">
      <w:pPr>
        <w:pStyle w:val="Heading2"/>
      </w:pPr>
      <w:r>
        <w:t>Hypersensitivities</w:t>
      </w:r>
    </w:p>
    <w:p w14:paraId="7ACC4501" w14:textId="72712B68" w:rsidR="00E33760" w:rsidRDefault="00E33760" w:rsidP="00167528">
      <w:pPr>
        <w:pStyle w:val="ListParagraph"/>
        <w:numPr>
          <w:ilvl w:val="0"/>
          <w:numId w:val="10"/>
        </w:numPr>
      </w:pPr>
      <w:r>
        <w:t>Type I: Immediate allergic</w:t>
      </w:r>
      <w:r w:rsidR="00882BEC">
        <w:t xml:space="preserve"> (IgE)</w:t>
      </w:r>
      <w:r>
        <w:t xml:space="preserve"> hypersensitivities</w:t>
      </w:r>
    </w:p>
    <w:p w14:paraId="4E034196" w14:textId="40F1253A" w:rsidR="00AA43FB" w:rsidRDefault="00163089" w:rsidP="00167528">
      <w:pPr>
        <w:pStyle w:val="ListParagraph"/>
        <w:numPr>
          <w:ilvl w:val="1"/>
          <w:numId w:val="10"/>
        </w:numPr>
      </w:pPr>
      <w:r>
        <w:t>Mast cells, h</w:t>
      </w:r>
      <w:r w:rsidR="00AA43FB">
        <w:t>aptens; anaphylaxis</w:t>
      </w:r>
    </w:p>
    <w:p w14:paraId="21A3E8D4" w14:textId="3D726431" w:rsidR="00E33760" w:rsidRDefault="00E33760" w:rsidP="00167528">
      <w:pPr>
        <w:pStyle w:val="ListParagraph"/>
        <w:numPr>
          <w:ilvl w:val="0"/>
          <w:numId w:val="10"/>
        </w:numPr>
      </w:pPr>
      <w:r>
        <w:t xml:space="preserve">Type II: Antibody-mediated </w:t>
      </w:r>
      <w:r w:rsidR="00882BEC">
        <w:t xml:space="preserve">direct </w:t>
      </w:r>
      <w:r>
        <w:t>tissue</w:t>
      </w:r>
      <w:r w:rsidR="00F91F79">
        <w:t>/cell</w:t>
      </w:r>
      <w:r>
        <w:t xml:space="preserve"> damage</w:t>
      </w:r>
    </w:p>
    <w:p w14:paraId="1CCBC5AF" w14:textId="02EAD5B9" w:rsidR="00F24F06" w:rsidRDefault="00F24F06" w:rsidP="00167528">
      <w:pPr>
        <w:pStyle w:val="ListParagraph"/>
        <w:numPr>
          <w:ilvl w:val="1"/>
          <w:numId w:val="10"/>
        </w:numPr>
      </w:pPr>
      <w:r>
        <w:t>Aut</w:t>
      </w:r>
      <w:r w:rsidR="00810EF9">
        <w:t xml:space="preserve">oimmune hemolytic anemia; </w:t>
      </w:r>
      <w:r>
        <w:t>Graves’ disease; myasthenia gravis</w:t>
      </w:r>
    </w:p>
    <w:p w14:paraId="0E01DE6F" w14:textId="55DA79B2" w:rsidR="00810EF9" w:rsidRDefault="00810EF9" w:rsidP="00167528">
      <w:pPr>
        <w:pStyle w:val="ListParagraph"/>
        <w:numPr>
          <w:ilvl w:val="1"/>
          <w:numId w:val="10"/>
        </w:numPr>
      </w:pPr>
      <w:r>
        <w:t>Foreign tissue transplant rejection</w:t>
      </w:r>
    </w:p>
    <w:p w14:paraId="489BF497" w14:textId="20A7D065" w:rsidR="00E33760" w:rsidRDefault="00E33760" w:rsidP="00167528">
      <w:pPr>
        <w:pStyle w:val="ListParagraph"/>
        <w:numPr>
          <w:ilvl w:val="0"/>
          <w:numId w:val="10"/>
        </w:numPr>
      </w:pPr>
      <w:r>
        <w:t xml:space="preserve">Type III: </w:t>
      </w:r>
      <w:r w:rsidR="00F91F79">
        <w:t>Soluble a</w:t>
      </w:r>
      <w:r>
        <w:t>ntibody-antigen complex</w:t>
      </w:r>
      <w:r w:rsidR="00391E5B">
        <w:t>es</w:t>
      </w:r>
    </w:p>
    <w:p w14:paraId="05903134" w14:textId="025D4DA8" w:rsidR="00810EF9" w:rsidRDefault="00810EF9" w:rsidP="00167528">
      <w:pPr>
        <w:pStyle w:val="ListParagraph"/>
        <w:numPr>
          <w:ilvl w:val="1"/>
          <w:numId w:val="10"/>
        </w:numPr>
      </w:pPr>
      <w:r>
        <w:t>Systemic lupus erythematosus (SLE)</w:t>
      </w:r>
      <w:r w:rsidR="0013141B">
        <w:t>; post-Streptococcal glomerulonephritis</w:t>
      </w:r>
    </w:p>
    <w:p w14:paraId="615CD6ED" w14:textId="105AD861" w:rsidR="00E33760" w:rsidRDefault="00E33760" w:rsidP="00167528">
      <w:pPr>
        <w:pStyle w:val="ListParagraph"/>
        <w:numPr>
          <w:ilvl w:val="0"/>
          <w:numId w:val="10"/>
        </w:numPr>
      </w:pPr>
      <w:r>
        <w:t>Type IV: Delayed-type</w:t>
      </w:r>
      <w:r w:rsidR="00F91F79">
        <w:t xml:space="preserve"> hypersensitivity (DTH);</w:t>
      </w:r>
      <w:r>
        <w:t xml:space="preserve"> T cell-mediated </w:t>
      </w:r>
    </w:p>
    <w:p w14:paraId="49D24428" w14:textId="667FEF08" w:rsidR="0013141B" w:rsidRDefault="0013141B" w:rsidP="00167528">
      <w:pPr>
        <w:pStyle w:val="ListParagraph"/>
        <w:numPr>
          <w:ilvl w:val="1"/>
          <w:numId w:val="10"/>
        </w:numPr>
      </w:pPr>
      <w:r>
        <w:t xml:space="preserve">Allergic contact dermatitis; </w:t>
      </w:r>
      <w:r w:rsidR="00B64F1D">
        <w:t>Stevens-Johnson syndrome (SJS)</w:t>
      </w:r>
      <w:r w:rsidR="007D7228">
        <w:t>; Tuberculosis testing</w:t>
      </w:r>
    </w:p>
    <w:p w14:paraId="484C0333" w14:textId="0C1E1400" w:rsidR="00E33760" w:rsidRDefault="007D7228" w:rsidP="00C62082">
      <w:pPr>
        <w:pStyle w:val="Heading2"/>
      </w:pPr>
      <w:r>
        <w:t xml:space="preserve">Immunology of </w:t>
      </w:r>
      <w:r w:rsidR="00E33760">
        <w:t>Vaccines</w:t>
      </w:r>
    </w:p>
    <w:p w14:paraId="7D49931D" w14:textId="63D7B6B3" w:rsidR="00AC6481" w:rsidRDefault="00B71D48" w:rsidP="00167528">
      <w:pPr>
        <w:pStyle w:val="ListParagraph"/>
        <w:numPr>
          <w:ilvl w:val="0"/>
          <w:numId w:val="5"/>
        </w:numPr>
      </w:pPr>
      <w:r>
        <w:t>History and p</w:t>
      </w:r>
      <w:r w:rsidR="00AC6481">
        <w:t>rinciples of vaccination</w:t>
      </w:r>
    </w:p>
    <w:p w14:paraId="6973E2D0" w14:textId="7D556060" w:rsidR="00AC6481" w:rsidRDefault="00AC6481" w:rsidP="00167528">
      <w:pPr>
        <w:pStyle w:val="ListParagraph"/>
        <w:numPr>
          <w:ilvl w:val="1"/>
          <w:numId w:val="5"/>
        </w:numPr>
      </w:pPr>
      <w:r>
        <w:t>Passive vs. active immunity</w:t>
      </w:r>
      <w:r w:rsidR="00915714">
        <w:t xml:space="preserve">; </w:t>
      </w:r>
      <w:r w:rsidR="00EB5FF4">
        <w:t xml:space="preserve">natural vs. artificial immunity; </w:t>
      </w:r>
      <w:r w:rsidR="00915714">
        <w:t>herd immunity</w:t>
      </w:r>
    </w:p>
    <w:p w14:paraId="129FCB54" w14:textId="4A779AA1" w:rsidR="00AC6481" w:rsidRDefault="00AC6481" w:rsidP="00167528">
      <w:pPr>
        <w:pStyle w:val="ListParagraph"/>
        <w:numPr>
          <w:ilvl w:val="0"/>
          <w:numId w:val="5"/>
        </w:numPr>
      </w:pPr>
      <w:r>
        <w:t>Types of vaccines</w:t>
      </w:r>
    </w:p>
    <w:p w14:paraId="4CD45673" w14:textId="339F2763" w:rsidR="00632118" w:rsidRDefault="00B71D48" w:rsidP="00167528">
      <w:pPr>
        <w:pStyle w:val="ListParagraph"/>
        <w:numPr>
          <w:ilvl w:val="1"/>
          <w:numId w:val="5"/>
        </w:numPr>
      </w:pPr>
      <w:r>
        <w:t>S</w:t>
      </w:r>
      <w:r w:rsidR="00632118">
        <w:t>ubunit (purified protein, toxoid, polysaccharides)</w:t>
      </w:r>
    </w:p>
    <w:p w14:paraId="35A2607A" w14:textId="460E4C72" w:rsidR="00632118" w:rsidRDefault="00632118" w:rsidP="00167528">
      <w:pPr>
        <w:pStyle w:val="ListParagraph"/>
        <w:numPr>
          <w:ilvl w:val="1"/>
          <w:numId w:val="5"/>
        </w:numPr>
      </w:pPr>
      <w:r>
        <w:t>Live-attenuated</w:t>
      </w:r>
      <w:r w:rsidR="00470EEE">
        <w:t>; k</w:t>
      </w:r>
      <w:r>
        <w:t>illed (inactivated)</w:t>
      </w:r>
      <w:r w:rsidR="00EB5FF4">
        <w:t xml:space="preserve">; </w:t>
      </w:r>
      <w:r w:rsidR="006D276F">
        <w:t>recombinant viral vectors, mRNA vaccines</w:t>
      </w:r>
    </w:p>
    <w:p w14:paraId="49C31022" w14:textId="7A54A1AA" w:rsidR="00632118" w:rsidRDefault="00203BD3" w:rsidP="00167528">
      <w:pPr>
        <w:pStyle w:val="ListParagraph"/>
        <w:numPr>
          <w:ilvl w:val="0"/>
          <w:numId w:val="5"/>
        </w:numPr>
      </w:pPr>
      <w:r>
        <w:t>Components of vaccines to enhance efficacy</w:t>
      </w:r>
      <w:r w:rsidR="00167528">
        <w:t xml:space="preserve">: </w:t>
      </w:r>
      <w:r w:rsidR="00C62082">
        <w:t>Adjuvants</w:t>
      </w:r>
      <w:r w:rsidR="00915714">
        <w:t>; p</w:t>
      </w:r>
      <w:r>
        <w:t xml:space="preserve">rotein </w:t>
      </w:r>
      <w:r w:rsidR="00C62082">
        <w:t>carriers</w:t>
      </w:r>
      <w:r>
        <w:t xml:space="preserve"> and haptens</w:t>
      </w:r>
    </w:p>
    <w:p w14:paraId="39E4A56C" w14:textId="77777777" w:rsidR="00BE4FBA" w:rsidRDefault="0063062E" w:rsidP="00BE4FBA">
      <w:pPr>
        <w:pStyle w:val="Heading1"/>
        <w:spacing w:before="0"/>
      </w:pPr>
      <w:r>
        <w:lastRenderedPageBreak/>
        <w:t>Semester 2:</w:t>
      </w:r>
      <w:r w:rsidR="00B712C9">
        <w:t xml:space="preserve"> </w:t>
      </w:r>
      <w:r w:rsidR="00973229">
        <w:t>OST 521</w:t>
      </w:r>
      <w:r w:rsidR="00BE4FBA">
        <w:t xml:space="preserve"> </w:t>
      </w:r>
    </w:p>
    <w:p w14:paraId="4964C28D" w14:textId="219BFF17" w:rsidR="00BE4FBA" w:rsidRPr="00BE4FBA" w:rsidRDefault="00BE4FBA" w:rsidP="00BE4FBA">
      <w:pPr>
        <w:pStyle w:val="Heading1"/>
        <w:spacing w:before="0"/>
      </w:pPr>
      <w:r>
        <w:t>(Musculoskeletal)</w:t>
      </w:r>
    </w:p>
    <w:p w14:paraId="07FA45C7" w14:textId="7828BF87" w:rsidR="00973229" w:rsidRDefault="006A1227" w:rsidP="00207EF0">
      <w:pPr>
        <w:pStyle w:val="Heading2"/>
      </w:pPr>
      <w:r>
        <w:t xml:space="preserve">Introduction to </w:t>
      </w:r>
      <w:r w:rsidR="00973229">
        <w:t>Autoimmunity</w:t>
      </w:r>
    </w:p>
    <w:p w14:paraId="31AFE095" w14:textId="0AF10932" w:rsidR="00DC2B61" w:rsidRDefault="00DC2B61" w:rsidP="00167528">
      <w:pPr>
        <w:pStyle w:val="ListParagraph"/>
        <w:numPr>
          <w:ilvl w:val="0"/>
          <w:numId w:val="17"/>
        </w:numPr>
      </w:pPr>
      <w:r>
        <w:t>Tolerance</w:t>
      </w:r>
      <w:r w:rsidR="00990F11">
        <w:t>: Negative selection of T cells</w:t>
      </w:r>
    </w:p>
    <w:p w14:paraId="32CE8171" w14:textId="4723CD1D" w:rsidR="00990F11" w:rsidRDefault="00990F11" w:rsidP="00167528">
      <w:pPr>
        <w:pStyle w:val="ListParagraph"/>
        <w:numPr>
          <w:ilvl w:val="1"/>
          <w:numId w:val="17"/>
        </w:numPr>
      </w:pPr>
      <w:r>
        <w:t>Central tolerance in the thymus</w:t>
      </w:r>
      <w:r w:rsidR="00201B1B">
        <w:t xml:space="preserve"> (AIRE)</w:t>
      </w:r>
    </w:p>
    <w:p w14:paraId="40962E7A" w14:textId="3FDFB305" w:rsidR="00990F11" w:rsidRDefault="00990F11" w:rsidP="00167528">
      <w:pPr>
        <w:pStyle w:val="ListParagraph"/>
        <w:numPr>
          <w:ilvl w:val="1"/>
          <w:numId w:val="17"/>
        </w:numPr>
      </w:pPr>
      <w:r>
        <w:t>Peripheral tolerance, regulatory T cells (Tregs)</w:t>
      </w:r>
      <w:r w:rsidR="00B94970">
        <w:t>, FOXP3</w:t>
      </w:r>
    </w:p>
    <w:p w14:paraId="547015A4" w14:textId="070E0143" w:rsidR="00201B1B" w:rsidRDefault="00201B1B" w:rsidP="00167528">
      <w:pPr>
        <w:pStyle w:val="ListParagraph"/>
        <w:numPr>
          <w:ilvl w:val="1"/>
          <w:numId w:val="17"/>
        </w:numPr>
      </w:pPr>
      <w:r>
        <w:t>CTLA-4, PD-1/PD-L1</w:t>
      </w:r>
    </w:p>
    <w:p w14:paraId="24959C88" w14:textId="139FB7CE" w:rsidR="00AD056A" w:rsidRDefault="00AD056A" w:rsidP="00167528">
      <w:pPr>
        <w:pStyle w:val="ListParagraph"/>
        <w:numPr>
          <w:ilvl w:val="0"/>
          <w:numId w:val="17"/>
        </w:numPr>
      </w:pPr>
      <w:r>
        <w:t>Autoimmune disease</w:t>
      </w:r>
    </w:p>
    <w:p w14:paraId="4FE64788" w14:textId="76FC09DE" w:rsidR="00AD056A" w:rsidRDefault="00880A55" w:rsidP="00167528">
      <w:pPr>
        <w:pStyle w:val="ListParagraph"/>
        <w:numPr>
          <w:ilvl w:val="1"/>
          <w:numId w:val="17"/>
        </w:numPr>
      </w:pPr>
      <w:r>
        <w:t>Genetic and environmental r</w:t>
      </w:r>
      <w:r w:rsidR="00641EE2">
        <w:t>isks</w:t>
      </w:r>
      <w:r>
        <w:t xml:space="preserve">, </w:t>
      </w:r>
      <w:r w:rsidR="00160DA1">
        <w:t>role of infection</w:t>
      </w:r>
    </w:p>
    <w:p w14:paraId="0DF2A980" w14:textId="1003D5E3" w:rsidR="00880A55" w:rsidRDefault="00880A55" w:rsidP="00167528">
      <w:pPr>
        <w:pStyle w:val="ListParagraph"/>
        <w:numPr>
          <w:ilvl w:val="1"/>
          <w:numId w:val="17"/>
        </w:numPr>
      </w:pPr>
      <w:r>
        <w:t xml:space="preserve">Single-gene defects </w:t>
      </w:r>
      <w:r w:rsidR="00310322">
        <w:t xml:space="preserve">leading to autoimmune disease </w:t>
      </w:r>
      <w:r>
        <w:t xml:space="preserve">(IPEX, </w:t>
      </w:r>
      <w:r w:rsidR="00310322">
        <w:t>APS-1)</w:t>
      </w:r>
    </w:p>
    <w:p w14:paraId="794AE1C8" w14:textId="6288B5B6" w:rsidR="00095696" w:rsidRDefault="005920E3" w:rsidP="00167528">
      <w:pPr>
        <w:pStyle w:val="ListParagraph"/>
        <w:numPr>
          <w:ilvl w:val="0"/>
          <w:numId w:val="17"/>
        </w:numPr>
      </w:pPr>
      <w:r>
        <w:t>HLA allele polymorphisms and MHC proteins</w:t>
      </w:r>
    </w:p>
    <w:p w14:paraId="63BF4A01" w14:textId="4800E56C" w:rsidR="00FA59D0" w:rsidRDefault="00FA59D0" w:rsidP="00167528">
      <w:pPr>
        <w:pStyle w:val="ListParagraph"/>
        <w:numPr>
          <w:ilvl w:val="1"/>
          <w:numId w:val="17"/>
        </w:numPr>
      </w:pPr>
      <w:r>
        <w:t>HLA alleles and autoimmunity susceptibility</w:t>
      </w:r>
    </w:p>
    <w:p w14:paraId="37157664" w14:textId="7B6DB1EB" w:rsidR="005920E3" w:rsidRDefault="00FA59D0" w:rsidP="00167528">
      <w:pPr>
        <w:pStyle w:val="ListParagraph"/>
        <w:numPr>
          <w:ilvl w:val="0"/>
          <w:numId w:val="17"/>
        </w:numPr>
      </w:pPr>
      <w:r>
        <w:t>Autoimmune mechanisms of rheumatoid arthritis</w:t>
      </w:r>
    </w:p>
    <w:p w14:paraId="2B0FE244" w14:textId="2E372743" w:rsidR="001C4BE2" w:rsidRPr="00095696" w:rsidRDefault="001C4BE2" w:rsidP="00167528">
      <w:pPr>
        <w:pStyle w:val="ListParagraph"/>
        <w:numPr>
          <w:ilvl w:val="1"/>
          <w:numId w:val="17"/>
        </w:numPr>
      </w:pPr>
      <w:r>
        <w:t>Autoantibodies (anti-citrullinated protein antibodies</w:t>
      </w:r>
      <w:r w:rsidR="00017AAC">
        <w:t>; rheumatoid factor)</w:t>
      </w:r>
    </w:p>
    <w:p w14:paraId="2E502DC4" w14:textId="77777777" w:rsidR="00B00703" w:rsidRDefault="0063062E" w:rsidP="00BE4FBA">
      <w:pPr>
        <w:pStyle w:val="Heading1"/>
        <w:spacing w:before="0"/>
      </w:pPr>
      <w:r>
        <w:t xml:space="preserve">Semester 2: </w:t>
      </w:r>
      <w:r w:rsidR="00973229">
        <w:t>OST 522</w:t>
      </w:r>
      <w:r w:rsidR="00B00703">
        <w:t xml:space="preserve"> </w:t>
      </w:r>
    </w:p>
    <w:p w14:paraId="0229A28F" w14:textId="4AA4E59D" w:rsidR="00973229" w:rsidRDefault="00B00703" w:rsidP="00BE4FBA">
      <w:pPr>
        <w:pStyle w:val="Heading1"/>
        <w:spacing w:before="0"/>
      </w:pPr>
      <w:r>
        <w:t>(Hematology, Oncology, and Infectious Disease</w:t>
      </w:r>
      <w:r w:rsidR="00BE4FBA">
        <w:t>s</w:t>
      </w:r>
      <w:r>
        <w:t>)</w:t>
      </w:r>
    </w:p>
    <w:p w14:paraId="6F604939" w14:textId="62920097" w:rsidR="00973229" w:rsidRDefault="00973229" w:rsidP="00207EF0">
      <w:pPr>
        <w:pStyle w:val="Heading2"/>
      </w:pPr>
      <w:r>
        <w:t>Immunology of Blood Typing</w:t>
      </w:r>
    </w:p>
    <w:p w14:paraId="3DF5A824" w14:textId="28386C90" w:rsidR="00B71D48" w:rsidRDefault="00B71D48" w:rsidP="00167528">
      <w:pPr>
        <w:pStyle w:val="ListParagraph"/>
        <w:numPr>
          <w:ilvl w:val="0"/>
          <w:numId w:val="11"/>
        </w:numPr>
      </w:pPr>
      <w:r>
        <w:t xml:space="preserve">Blood group antigens </w:t>
      </w:r>
      <w:r w:rsidR="000B1160">
        <w:t xml:space="preserve">(ABO, Rh) </w:t>
      </w:r>
      <w:r>
        <w:t>and antibodies</w:t>
      </w:r>
    </w:p>
    <w:p w14:paraId="20039D2D" w14:textId="78385410" w:rsidR="00973229" w:rsidRDefault="00B71D48" w:rsidP="00167528">
      <w:pPr>
        <w:pStyle w:val="ListParagraph"/>
        <w:numPr>
          <w:ilvl w:val="0"/>
          <w:numId w:val="11"/>
        </w:numPr>
      </w:pPr>
      <w:r>
        <w:t>Blood type incompatibilities</w:t>
      </w:r>
      <w:r w:rsidR="000A3E84">
        <w:t>: hemolytic transfusion reactions</w:t>
      </w:r>
    </w:p>
    <w:p w14:paraId="42C8AFCB" w14:textId="447A6BE7" w:rsidR="00687680" w:rsidRDefault="0024103B" w:rsidP="00167528">
      <w:pPr>
        <w:pStyle w:val="ListParagraph"/>
        <w:numPr>
          <w:ilvl w:val="0"/>
          <w:numId w:val="11"/>
        </w:numPr>
      </w:pPr>
      <w:r>
        <w:t>B</w:t>
      </w:r>
      <w:r w:rsidR="00687680">
        <w:t>lood antigen/antibody testing</w:t>
      </w:r>
      <w:r>
        <w:t>: hemagglutination, Coombs reactions</w:t>
      </w:r>
    </w:p>
    <w:p w14:paraId="2B6AD86B" w14:textId="517F1B27" w:rsidR="00687680" w:rsidRDefault="00687680" w:rsidP="00167528">
      <w:pPr>
        <w:pStyle w:val="ListParagraph"/>
        <w:numPr>
          <w:ilvl w:val="1"/>
          <w:numId w:val="11"/>
        </w:numPr>
      </w:pPr>
      <w:r>
        <w:t xml:space="preserve">Forward </w:t>
      </w:r>
      <w:r w:rsidR="00915714">
        <w:t xml:space="preserve">and reverse </w:t>
      </w:r>
      <w:r>
        <w:t>typing</w:t>
      </w:r>
      <w:r w:rsidR="0024103B">
        <w:t>; direct and indirect Coombs</w:t>
      </w:r>
    </w:p>
    <w:p w14:paraId="14603B4B" w14:textId="59D171E8" w:rsidR="00687680" w:rsidRDefault="00687680" w:rsidP="00E55FAF">
      <w:pPr>
        <w:pStyle w:val="Heading2"/>
      </w:pPr>
      <w:r>
        <w:t xml:space="preserve">Transplant </w:t>
      </w:r>
      <w:r w:rsidR="000A2BA3">
        <w:t>I</w:t>
      </w:r>
      <w:r>
        <w:t>mmunology</w:t>
      </w:r>
    </w:p>
    <w:p w14:paraId="2D76A866" w14:textId="6E275386" w:rsidR="00A24C0B" w:rsidRDefault="00A24C0B" w:rsidP="00167528">
      <w:pPr>
        <w:pStyle w:val="ListParagraph"/>
        <w:numPr>
          <w:ilvl w:val="0"/>
          <w:numId w:val="12"/>
        </w:numPr>
      </w:pPr>
      <w:r>
        <w:t>Types of transplants (autologous, syngeneic, allogeneic, xenogeneic)</w:t>
      </w:r>
    </w:p>
    <w:p w14:paraId="09F56FCD" w14:textId="163940C6" w:rsidR="00E55FAF" w:rsidRDefault="00E55FAF" w:rsidP="00167528">
      <w:pPr>
        <w:pStyle w:val="ListParagraph"/>
        <w:numPr>
          <w:ilvl w:val="0"/>
          <w:numId w:val="12"/>
        </w:numPr>
      </w:pPr>
      <w:r>
        <w:t>MHC alleles and HLA polymorphisms</w:t>
      </w:r>
    </w:p>
    <w:p w14:paraId="3653A119" w14:textId="698462BB" w:rsidR="00E55FAF" w:rsidRDefault="00BC1454" w:rsidP="00167528">
      <w:pPr>
        <w:pStyle w:val="ListParagraph"/>
        <w:numPr>
          <w:ilvl w:val="0"/>
          <w:numId w:val="12"/>
        </w:numPr>
      </w:pPr>
      <w:r>
        <w:t>Host vs. Graft transplant rejection: direct and indirect allorecog</w:t>
      </w:r>
      <w:r w:rsidR="000A2BA3">
        <w:t>nition</w:t>
      </w:r>
    </w:p>
    <w:p w14:paraId="264838D5" w14:textId="1A8BA494" w:rsidR="00E55FAF" w:rsidRDefault="00E55FAF" w:rsidP="00167528">
      <w:pPr>
        <w:pStyle w:val="ListParagraph"/>
        <w:numPr>
          <w:ilvl w:val="1"/>
          <w:numId w:val="12"/>
        </w:numPr>
      </w:pPr>
      <w:r>
        <w:t>Hyperacute, acute, chronic</w:t>
      </w:r>
    </w:p>
    <w:p w14:paraId="71440D28" w14:textId="17417E63" w:rsidR="00E55FAF" w:rsidRDefault="00E55FAF" w:rsidP="00167528">
      <w:pPr>
        <w:pStyle w:val="ListParagraph"/>
        <w:numPr>
          <w:ilvl w:val="1"/>
          <w:numId w:val="12"/>
        </w:numPr>
      </w:pPr>
      <w:r>
        <w:t>Graft vs. host disease (GVHD)</w:t>
      </w:r>
    </w:p>
    <w:p w14:paraId="4202FD94" w14:textId="3D388AD8" w:rsidR="000A2BA3" w:rsidRDefault="000A2BA3" w:rsidP="00167528">
      <w:pPr>
        <w:pStyle w:val="ListParagraph"/>
        <w:numPr>
          <w:ilvl w:val="0"/>
          <w:numId w:val="12"/>
        </w:numPr>
      </w:pPr>
      <w:r>
        <w:t>Prevention of transplant rejection: matching tissue/blood types; immunosuppression</w:t>
      </w:r>
    </w:p>
    <w:p w14:paraId="520AD0AD" w14:textId="1D4EC8C1" w:rsidR="000603B0" w:rsidRDefault="000603B0" w:rsidP="00CE3AF7">
      <w:pPr>
        <w:pStyle w:val="Heading2"/>
      </w:pPr>
      <w:r>
        <w:t>Cancer Immunology</w:t>
      </w:r>
    </w:p>
    <w:p w14:paraId="69977A1F" w14:textId="5DA8FE07" w:rsidR="005C4889" w:rsidRDefault="000603B0" w:rsidP="00167528">
      <w:pPr>
        <w:pStyle w:val="ListParagraph"/>
        <w:numPr>
          <w:ilvl w:val="0"/>
          <w:numId w:val="14"/>
        </w:numPr>
      </w:pPr>
      <w:r>
        <w:t>Role of the immune response in detecting and eliminating cancer</w:t>
      </w:r>
    </w:p>
    <w:p w14:paraId="3C8B7696" w14:textId="751E1222" w:rsidR="007F6EAB" w:rsidRDefault="007F6EAB" w:rsidP="00167528">
      <w:pPr>
        <w:pStyle w:val="ListParagraph"/>
        <w:numPr>
          <w:ilvl w:val="1"/>
          <w:numId w:val="14"/>
        </w:numPr>
      </w:pPr>
      <w:r>
        <w:t xml:space="preserve">Tumor antigens; </w:t>
      </w:r>
      <w:r w:rsidR="002F7B12">
        <w:t xml:space="preserve">anti-tumor </w:t>
      </w:r>
      <w:r>
        <w:t>T cells and ant</w:t>
      </w:r>
      <w:r w:rsidR="004E462C">
        <w:t>ibodies</w:t>
      </w:r>
    </w:p>
    <w:p w14:paraId="15DE067F" w14:textId="20534D62" w:rsidR="00740396" w:rsidRDefault="00DF069B" w:rsidP="00167528">
      <w:pPr>
        <w:pStyle w:val="ListParagraph"/>
        <w:numPr>
          <w:ilvl w:val="0"/>
          <w:numId w:val="14"/>
        </w:numPr>
      </w:pPr>
      <w:r>
        <w:t>Tumor antigens, and tumor immune evasion strategies</w:t>
      </w:r>
    </w:p>
    <w:p w14:paraId="1B27C7C0" w14:textId="77777777" w:rsidR="00DF069B" w:rsidRDefault="00DF069B" w:rsidP="00167528">
      <w:pPr>
        <w:pStyle w:val="ListParagraph"/>
        <w:numPr>
          <w:ilvl w:val="0"/>
          <w:numId w:val="14"/>
        </w:numPr>
      </w:pPr>
      <w:r>
        <w:t xml:space="preserve">Mechanisms of tumor immunotherapy: </w:t>
      </w:r>
    </w:p>
    <w:p w14:paraId="65987DDE" w14:textId="4CC420B6" w:rsidR="00B9679E" w:rsidRDefault="00B9679E" w:rsidP="00167528">
      <w:pPr>
        <w:pStyle w:val="ListParagraph"/>
        <w:numPr>
          <w:ilvl w:val="1"/>
          <w:numId w:val="14"/>
        </w:numPr>
      </w:pPr>
      <w:r>
        <w:t>Monoclonal antibodies</w:t>
      </w:r>
    </w:p>
    <w:p w14:paraId="68516052" w14:textId="1766B276" w:rsidR="00740396" w:rsidRDefault="00740396" w:rsidP="00167528">
      <w:pPr>
        <w:pStyle w:val="ListParagraph"/>
        <w:numPr>
          <w:ilvl w:val="1"/>
          <w:numId w:val="14"/>
        </w:numPr>
      </w:pPr>
      <w:r>
        <w:t>T cell checkpoint inhibit</w:t>
      </w:r>
      <w:r w:rsidR="005C4889">
        <w:t>ion (PD-1/PD-L1; CTLA-4)</w:t>
      </w:r>
    </w:p>
    <w:p w14:paraId="2519B813" w14:textId="35358A6F" w:rsidR="000603B0" w:rsidRPr="00E55FAF" w:rsidRDefault="00740396" w:rsidP="00167528">
      <w:pPr>
        <w:pStyle w:val="ListParagraph"/>
        <w:numPr>
          <w:ilvl w:val="1"/>
          <w:numId w:val="14"/>
        </w:numPr>
      </w:pPr>
      <w:r>
        <w:t>CAR-T cells</w:t>
      </w:r>
      <w:r w:rsidR="00DF069B">
        <w:t xml:space="preserve"> (chimeric antigen receptor T cells)</w:t>
      </w:r>
    </w:p>
    <w:p w14:paraId="78D4DE49" w14:textId="452987DE" w:rsidR="00687680" w:rsidRDefault="00E55FAF" w:rsidP="00671D86">
      <w:pPr>
        <w:pStyle w:val="Heading2"/>
      </w:pPr>
      <w:r>
        <w:lastRenderedPageBreak/>
        <w:t>HIV/AIDS</w:t>
      </w:r>
    </w:p>
    <w:p w14:paraId="3D8B8008" w14:textId="35F90E73" w:rsidR="00671D86" w:rsidRDefault="00671D86" w:rsidP="00167528">
      <w:pPr>
        <w:pStyle w:val="ListParagraph"/>
        <w:numPr>
          <w:ilvl w:val="0"/>
          <w:numId w:val="13"/>
        </w:numPr>
      </w:pPr>
      <w:r>
        <w:t>Retroviruses</w:t>
      </w:r>
      <w:r w:rsidR="00AE64A5">
        <w:t>: HIV structure and genome</w:t>
      </w:r>
    </w:p>
    <w:p w14:paraId="1D57467B" w14:textId="52DFF8D8" w:rsidR="00AE64A5" w:rsidRDefault="00AE64A5" w:rsidP="00167528">
      <w:pPr>
        <w:pStyle w:val="ListParagraph"/>
        <w:numPr>
          <w:ilvl w:val="0"/>
          <w:numId w:val="13"/>
        </w:numPr>
      </w:pPr>
      <w:r>
        <w:t>HIV replication (gp120/41, reverse transcrip</w:t>
      </w:r>
      <w:r w:rsidR="001A70F1">
        <w:t>tase</w:t>
      </w:r>
      <w:r>
        <w:t>, integrase, protease</w:t>
      </w:r>
      <w:r w:rsidR="001A70F1">
        <w:t>)</w:t>
      </w:r>
    </w:p>
    <w:p w14:paraId="6229EF83" w14:textId="77777777" w:rsidR="001A70F1" w:rsidRDefault="001A70F1" w:rsidP="00167528">
      <w:pPr>
        <w:pStyle w:val="ListParagraph"/>
        <w:numPr>
          <w:ilvl w:val="0"/>
          <w:numId w:val="13"/>
        </w:numPr>
      </w:pPr>
      <w:r>
        <w:t>Transmission and cell targets of HIV:</w:t>
      </w:r>
    </w:p>
    <w:p w14:paraId="0BBE2C17" w14:textId="3F7A2295" w:rsidR="00671D86" w:rsidRDefault="00671D86" w:rsidP="00167528">
      <w:pPr>
        <w:pStyle w:val="ListParagraph"/>
        <w:numPr>
          <w:ilvl w:val="1"/>
          <w:numId w:val="13"/>
        </w:numPr>
      </w:pPr>
      <w:r>
        <w:t>CD4+ T cells</w:t>
      </w:r>
      <w:r w:rsidR="001A70F1">
        <w:t>, macrophages</w:t>
      </w:r>
    </w:p>
    <w:p w14:paraId="761571F0" w14:textId="6388D406" w:rsidR="005C4889" w:rsidRDefault="007B3D45" w:rsidP="00167528">
      <w:pPr>
        <w:pStyle w:val="ListParagraph"/>
        <w:numPr>
          <w:ilvl w:val="0"/>
          <w:numId w:val="13"/>
        </w:numPr>
      </w:pPr>
      <w:r>
        <w:t>Phases of HIV infection (</w:t>
      </w:r>
      <w:r w:rsidR="001A70F1">
        <w:t>Acute</w:t>
      </w:r>
      <w:r>
        <w:t>, a</w:t>
      </w:r>
      <w:r w:rsidR="008A67E4">
        <w:t>symptomatic/latent</w:t>
      </w:r>
      <w:r>
        <w:t>, AIDS)</w:t>
      </w:r>
    </w:p>
    <w:p w14:paraId="51FD144A" w14:textId="77777777" w:rsidR="00F51D3B" w:rsidRDefault="005C4889" w:rsidP="00F51D3B">
      <w:pPr>
        <w:pStyle w:val="Heading1"/>
        <w:spacing w:before="0"/>
      </w:pPr>
      <w:r>
        <w:t>Semester 3b: OST 52</w:t>
      </w:r>
      <w:r w:rsidR="00DD7C4B">
        <w:t>6</w:t>
      </w:r>
      <w:r w:rsidR="00B00703">
        <w:t xml:space="preserve"> </w:t>
      </w:r>
    </w:p>
    <w:p w14:paraId="16D390FD" w14:textId="133ACDFD" w:rsidR="005C4889" w:rsidRDefault="00B00703" w:rsidP="00F51D3B">
      <w:pPr>
        <w:pStyle w:val="Heading1"/>
        <w:spacing w:before="0"/>
      </w:pPr>
      <w:r>
        <w:t>(Endocrine)</w:t>
      </w:r>
    </w:p>
    <w:p w14:paraId="7B7B9D9D" w14:textId="41BE392B" w:rsidR="00EC02C0" w:rsidRDefault="00EC02C0" w:rsidP="00EB6133">
      <w:pPr>
        <w:pStyle w:val="Heading2"/>
      </w:pPr>
      <w:r>
        <w:t>Immunology of Diabetes</w:t>
      </w:r>
    </w:p>
    <w:p w14:paraId="63BCC64F" w14:textId="44C46A42" w:rsidR="00EC02C0" w:rsidRDefault="00C66E54" w:rsidP="00167528">
      <w:pPr>
        <w:pStyle w:val="ListParagraph"/>
        <w:numPr>
          <w:ilvl w:val="0"/>
          <w:numId w:val="18"/>
        </w:numPr>
      </w:pPr>
      <w:r>
        <w:t>General immune mechanism of T1DM</w:t>
      </w:r>
    </w:p>
    <w:p w14:paraId="2F84CC01" w14:textId="54B830D3" w:rsidR="000B1B3C" w:rsidRDefault="000B1B3C" w:rsidP="00167528">
      <w:pPr>
        <w:pStyle w:val="ListParagraph"/>
        <w:numPr>
          <w:ilvl w:val="1"/>
          <w:numId w:val="18"/>
        </w:numPr>
      </w:pPr>
      <w:r>
        <w:t xml:space="preserve">CD8+ T cells, pancreatic </w:t>
      </w:r>
      <w:r>
        <w:rPr>
          <w:rFonts w:cstheme="minorHAnsi"/>
        </w:rPr>
        <w:t>β</w:t>
      </w:r>
      <w:r>
        <w:t xml:space="preserve"> cells</w:t>
      </w:r>
    </w:p>
    <w:p w14:paraId="65A06A5F" w14:textId="5D31EF4D" w:rsidR="000B1B3C" w:rsidRDefault="000B1B3C" w:rsidP="00167528">
      <w:pPr>
        <w:pStyle w:val="ListParagraph"/>
        <w:numPr>
          <w:ilvl w:val="1"/>
          <w:numId w:val="18"/>
        </w:numPr>
      </w:pPr>
      <w:r>
        <w:t>Autoantibodies in T1DM</w:t>
      </w:r>
    </w:p>
    <w:p w14:paraId="71A9A29A" w14:textId="7E0B3C32" w:rsidR="00EC02C0" w:rsidRDefault="00EC02C0" w:rsidP="00167528">
      <w:pPr>
        <w:pStyle w:val="ListParagraph"/>
        <w:numPr>
          <w:ilvl w:val="0"/>
          <w:numId w:val="18"/>
        </w:numPr>
      </w:pPr>
      <w:r>
        <w:t>Genetic heritability for</w:t>
      </w:r>
      <w:r w:rsidR="00954D52">
        <w:t xml:space="preserve"> T1DM: </w:t>
      </w:r>
      <w:r>
        <w:t>HLA alleles</w:t>
      </w:r>
      <w:r w:rsidR="00954D52">
        <w:t xml:space="preserve"> and the role of MHC</w:t>
      </w:r>
    </w:p>
    <w:p w14:paraId="26FA1C43" w14:textId="0E4AB4EC" w:rsidR="00EC02C0" w:rsidRDefault="00A840C1" w:rsidP="00167528">
      <w:pPr>
        <w:pStyle w:val="ListParagraph"/>
        <w:numPr>
          <w:ilvl w:val="0"/>
          <w:numId w:val="18"/>
        </w:numPr>
      </w:pPr>
      <w:r>
        <w:t>Other autoimmune diseases with T1DM-related effects</w:t>
      </w:r>
    </w:p>
    <w:p w14:paraId="4ACFFC73" w14:textId="03B9AA2D" w:rsidR="00A840C1" w:rsidRDefault="00A840C1" w:rsidP="00167528">
      <w:pPr>
        <w:pStyle w:val="ListParagraph"/>
        <w:numPr>
          <w:ilvl w:val="1"/>
          <w:numId w:val="18"/>
        </w:numPr>
      </w:pPr>
      <w:r>
        <w:t xml:space="preserve">IPEX (x-linked </w:t>
      </w:r>
      <w:proofErr w:type="spellStart"/>
      <w:r>
        <w:t>polyendocrinopathy</w:t>
      </w:r>
      <w:proofErr w:type="spellEnd"/>
      <w:r>
        <w:t xml:space="preserve"> and enteropathy)</w:t>
      </w:r>
    </w:p>
    <w:p w14:paraId="2404A218" w14:textId="18EABE7D" w:rsidR="00EC02C0" w:rsidRDefault="00A840C1" w:rsidP="00167528">
      <w:pPr>
        <w:pStyle w:val="ListParagraph"/>
        <w:numPr>
          <w:ilvl w:val="1"/>
          <w:numId w:val="18"/>
        </w:numPr>
      </w:pPr>
      <w:r>
        <w:t>APS-1 (autoimmune polyendocrine syndrome)</w:t>
      </w:r>
    </w:p>
    <w:p w14:paraId="7DF808B6" w14:textId="77777777" w:rsidR="00F51D3B" w:rsidRDefault="006D276F" w:rsidP="00F51D3B">
      <w:pPr>
        <w:pStyle w:val="Heading1"/>
        <w:spacing w:before="0"/>
      </w:pPr>
      <w:r>
        <w:t>Semester 4: OST</w:t>
      </w:r>
      <w:r w:rsidR="00625D9A">
        <w:t xml:space="preserve"> 531</w:t>
      </w:r>
      <w:r w:rsidR="00D86401">
        <w:t xml:space="preserve"> </w:t>
      </w:r>
    </w:p>
    <w:p w14:paraId="2708ADD8" w14:textId="5159D2C7" w:rsidR="006D276F" w:rsidRDefault="00D86401" w:rsidP="00F51D3B">
      <w:pPr>
        <w:pStyle w:val="Heading1"/>
        <w:spacing w:before="0"/>
      </w:pPr>
      <w:r>
        <w:t>(Reproduction, Development and Sexuality)</w:t>
      </w:r>
    </w:p>
    <w:p w14:paraId="3254C78F" w14:textId="0863E7D2" w:rsidR="00625D9A" w:rsidRDefault="00625D9A" w:rsidP="00834FDA">
      <w:pPr>
        <w:pStyle w:val="Heading2"/>
      </w:pPr>
      <w:r>
        <w:t xml:space="preserve">Immunology of </w:t>
      </w:r>
      <w:r w:rsidR="001A21E1">
        <w:t>Blood Types in Pregnancy</w:t>
      </w:r>
    </w:p>
    <w:p w14:paraId="7C4414F7" w14:textId="2C338750" w:rsidR="00834FDA" w:rsidRDefault="00834FDA" w:rsidP="00167528">
      <w:pPr>
        <w:pStyle w:val="ListParagraph"/>
        <w:numPr>
          <w:ilvl w:val="0"/>
          <w:numId w:val="19"/>
        </w:numPr>
      </w:pPr>
      <w:r>
        <w:t xml:space="preserve">ABO and Rh antigens and antibodies </w:t>
      </w:r>
      <w:proofErr w:type="gramStart"/>
      <w:r>
        <w:t>revisited</w:t>
      </w:r>
      <w:r w:rsidR="00C37820">
        <w:t>;</w:t>
      </w:r>
      <w:proofErr w:type="gramEnd"/>
      <w:r w:rsidR="00C37820">
        <w:t xml:space="preserve"> hemolytic transfusion reactions</w:t>
      </w:r>
    </w:p>
    <w:p w14:paraId="17BAD364" w14:textId="2066928C" w:rsidR="00C37820" w:rsidRDefault="00C37820" w:rsidP="00167528">
      <w:pPr>
        <w:pStyle w:val="ListParagraph"/>
        <w:numPr>
          <w:ilvl w:val="0"/>
          <w:numId w:val="19"/>
        </w:numPr>
      </w:pPr>
      <w:r>
        <w:t>Hemolytic disease in the fetus and newborn (HDFN)</w:t>
      </w:r>
    </w:p>
    <w:p w14:paraId="0F850105" w14:textId="6987261F" w:rsidR="00C37820" w:rsidRDefault="00C37820" w:rsidP="00167528">
      <w:pPr>
        <w:pStyle w:val="ListParagraph"/>
        <w:numPr>
          <w:ilvl w:val="1"/>
          <w:numId w:val="19"/>
        </w:numPr>
      </w:pPr>
      <w:r>
        <w:t>Sensitization/elicitation phases</w:t>
      </w:r>
    </w:p>
    <w:p w14:paraId="0A6FD692" w14:textId="61F471AB" w:rsidR="00C37820" w:rsidRDefault="00C37820" w:rsidP="00167528">
      <w:pPr>
        <w:pStyle w:val="ListParagraph"/>
        <w:numPr>
          <w:ilvl w:val="1"/>
          <w:numId w:val="19"/>
        </w:numPr>
      </w:pPr>
      <w:r>
        <w:t>Testing for incompatibility: hemagglutination and Coombs reactions</w:t>
      </w:r>
    </w:p>
    <w:p w14:paraId="32E12069" w14:textId="540E55AD" w:rsidR="00B12796" w:rsidRDefault="00C50C00" w:rsidP="00167528">
      <w:pPr>
        <w:pStyle w:val="ListParagraph"/>
        <w:numPr>
          <w:ilvl w:val="0"/>
          <w:numId w:val="19"/>
        </w:numPr>
      </w:pPr>
      <w:r>
        <w:t xml:space="preserve">Preventing HDFN in the fetus: anti-D (anti-Rh) </w:t>
      </w:r>
    </w:p>
    <w:p w14:paraId="29BA8D5F" w14:textId="77777777" w:rsidR="00F51D3B" w:rsidRDefault="00B12796" w:rsidP="00F51D3B">
      <w:pPr>
        <w:pStyle w:val="Heading1"/>
        <w:spacing w:before="0"/>
      </w:pPr>
      <w:r>
        <w:t>Semester 4: OST 532</w:t>
      </w:r>
      <w:r w:rsidR="00D86401">
        <w:t xml:space="preserve"> </w:t>
      </w:r>
    </w:p>
    <w:p w14:paraId="3A3D1469" w14:textId="5BFA3B1C" w:rsidR="00B12796" w:rsidRDefault="00D86401" w:rsidP="00F51D3B">
      <w:pPr>
        <w:pStyle w:val="Heading1"/>
        <w:spacing w:before="0"/>
      </w:pPr>
      <w:r>
        <w:t>(Integumentary)</w:t>
      </w:r>
    </w:p>
    <w:p w14:paraId="4C28198C" w14:textId="197115FD" w:rsidR="00D86401" w:rsidRDefault="00D86401" w:rsidP="00834FDA">
      <w:pPr>
        <w:pStyle w:val="Heading2"/>
      </w:pPr>
      <w:r>
        <w:t>Immunology in Dermatology</w:t>
      </w:r>
    </w:p>
    <w:p w14:paraId="258C5A4C" w14:textId="730251D8" w:rsidR="00D86401" w:rsidRDefault="00834FDA" w:rsidP="00167528">
      <w:pPr>
        <w:pStyle w:val="ListParagraph"/>
        <w:numPr>
          <w:ilvl w:val="0"/>
          <w:numId w:val="19"/>
        </w:numPr>
      </w:pPr>
      <w:r>
        <w:t>The skin as a barrier</w:t>
      </w:r>
    </w:p>
    <w:p w14:paraId="4C7B3959" w14:textId="6A1E2FAB" w:rsidR="00834FDA" w:rsidRDefault="00834FDA" w:rsidP="00167528">
      <w:pPr>
        <w:pStyle w:val="ListParagraph"/>
        <w:numPr>
          <w:ilvl w:val="0"/>
          <w:numId w:val="19"/>
        </w:numPr>
      </w:pPr>
      <w:r>
        <w:t>TLR receptors</w:t>
      </w:r>
      <w:r w:rsidR="00E90C69">
        <w:t xml:space="preserve"> and Th17 cells</w:t>
      </w:r>
      <w:r w:rsidR="005566FC">
        <w:t xml:space="preserve"> (IL-17, IL-23</w:t>
      </w:r>
      <w:r w:rsidR="00B44456">
        <w:t>); inflammation (IL-1, IL-6, TNF-</w:t>
      </w:r>
      <w:r w:rsidR="00B44456">
        <w:rPr>
          <w:rFonts w:cstheme="minorHAnsi"/>
        </w:rPr>
        <w:t>α</w:t>
      </w:r>
      <w:r w:rsidR="00B44456">
        <w:t>); Tregs</w:t>
      </w:r>
    </w:p>
    <w:p w14:paraId="2BF5AA81" w14:textId="056E1C7F" w:rsidR="00B44456" w:rsidRDefault="00B44456" w:rsidP="00167528">
      <w:pPr>
        <w:pStyle w:val="ListParagraph"/>
        <w:numPr>
          <w:ilvl w:val="0"/>
          <w:numId w:val="19"/>
        </w:numPr>
      </w:pPr>
      <w:r>
        <w:t xml:space="preserve">Foreign antigen responses in skin: </w:t>
      </w:r>
    </w:p>
    <w:p w14:paraId="1D0629CA" w14:textId="5E01143D" w:rsidR="00B44456" w:rsidRDefault="00B44456" w:rsidP="00167528">
      <w:pPr>
        <w:pStyle w:val="ListParagraph"/>
        <w:numPr>
          <w:ilvl w:val="1"/>
          <w:numId w:val="19"/>
        </w:numPr>
      </w:pPr>
      <w:r>
        <w:t>Direct infection; allergies; atopic dermatitis; allergic contact dermatitis</w:t>
      </w:r>
      <w:r w:rsidR="00316267">
        <w:t>; SJS-TEN</w:t>
      </w:r>
    </w:p>
    <w:p w14:paraId="3CD0A65F" w14:textId="612E1415" w:rsidR="00316267" w:rsidRDefault="00316267" w:rsidP="00167528">
      <w:pPr>
        <w:pStyle w:val="ListParagraph"/>
        <w:numPr>
          <w:ilvl w:val="0"/>
          <w:numId w:val="19"/>
        </w:numPr>
      </w:pPr>
      <w:r>
        <w:t>Autoimmune diseases</w:t>
      </w:r>
    </w:p>
    <w:p w14:paraId="122C710E" w14:textId="620D1940" w:rsidR="00316267" w:rsidRDefault="00316267" w:rsidP="00167528">
      <w:pPr>
        <w:pStyle w:val="ListParagraph"/>
        <w:numPr>
          <w:ilvl w:val="1"/>
          <w:numId w:val="19"/>
        </w:numPr>
      </w:pPr>
      <w:r>
        <w:t>Pemphigus; SLE; vitiligo</w:t>
      </w:r>
    </w:p>
    <w:p w14:paraId="15E8EFF6" w14:textId="2C9A6678" w:rsidR="00316267" w:rsidRDefault="00316267" w:rsidP="00167528">
      <w:pPr>
        <w:pStyle w:val="ListParagraph"/>
        <w:numPr>
          <w:ilvl w:val="0"/>
          <w:numId w:val="19"/>
        </w:numPr>
      </w:pPr>
      <w:r>
        <w:t xml:space="preserve">Autoinflammatory conditions: </w:t>
      </w:r>
      <w:r w:rsidR="00C87D4C">
        <w:t>pyoderma gangrenosum</w:t>
      </w:r>
    </w:p>
    <w:p w14:paraId="00CDCCCB" w14:textId="200A1B71" w:rsidR="00625D9A" w:rsidRDefault="00C87D4C" w:rsidP="00167528">
      <w:pPr>
        <w:pStyle w:val="ListParagraph"/>
        <w:numPr>
          <w:ilvl w:val="0"/>
          <w:numId w:val="19"/>
        </w:numPr>
      </w:pPr>
      <w:r>
        <w:t>Complex inflammatory diseases: psoriasis</w:t>
      </w:r>
    </w:p>
    <w:p w14:paraId="4F72AC71" w14:textId="32EFBED1" w:rsidR="00F51D3B" w:rsidRDefault="00625D9A" w:rsidP="00F51D3B">
      <w:pPr>
        <w:pStyle w:val="Heading1"/>
        <w:spacing w:before="0"/>
      </w:pPr>
      <w:r>
        <w:lastRenderedPageBreak/>
        <w:t>Semester 5b: OST 53</w:t>
      </w:r>
      <w:r w:rsidR="00703A50">
        <w:t>5</w:t>
      </w:r>
      <w:r w:rsidR="00B00703">
        <w:t xml:space="preserve"> </w:t>
      </w:r>
    </w:p>
    <w:p w14:paraId="239C61A0" w14:textId="0BC99556" w:rsidR="00625D9A" w:rsidRDefault="00B00703" w:rsidP="00F51D3B">
      <w:pPr>
        <w:pStyle w:val="Heading1"/>
        <w:spacing w:before="0"/>
      </w:pPr>
      <w:r>
        <w:t>(Respiratory)</w:t>
      </w:r>
    </w:p>
    <w:p w14:paraId="53675FA0" w14:textId="1DA62706" w:rsidR="00625D9A" w:rsidRDefault="00625D9A" w:rsidP="00F51D3B">
      <w:pPr>
        <w:pStyle w:val="Heading2"/>
      </w:pPr>
      <w:r>
        <w:t>Immunology</w:t>
      </w:r>
      <w:r w:rsidR="00B00703">
        <w:t xml:space="preserve"> Principles</w:t>
      </w:r>
    </w:p>
    <w:p w14:paraId="57A0BD2F" w14:textId="0EA38D1B" w:rsidR="00F51D3B" w:rsidRDefault="00F51D3B" w:rsidP="00167528">
      <w:pPr>
        <w:pStyle w:val="ListParagraph"/>
        <w:numPr>
          <w:ilvl w:val="0"/>
          <w:numId w:val="20"/>
        </w:numPr>
      </w:pPr>
      <w:r>
        <w:t xml:space="preserve">Basic </w:t>
      </w:r>
      <w:r w:rsidR="007E0FF1">
        <w:t>pulmonary defenses</w:t>
      </w:r>
    </w:p>
    <w:p w14:paraId="5D43579A" w14:textId="3DFA4CD7" w:rsidR="007E0FF1" w:rsidRDefault="007E0FF1" w:rsidP="00167528">
      <w:pPr>
        <w:pStyle w:val="ListParagraph"/>
        <w:numPr>
          <w:ilvl w:val="0"/>
          <w:numId w:val="20"/>
        </w:numPr>
      </w:pPr>
      <w:r>
        <w:t>Cellular defenses: phagocytes</w:t>
      </w:r>
      <w:r w:rsidR="00165581">
        <w:t xml:space="preserve"> (macrophages, neutrophils); CGD</w:t>
      </w:r>
    </w:p>
    <w:p w14:paraId="531C8A0F" w14:textId="566D6EA9" w:rsidR="00165581" w:rsidRDefault="00165581" w:rsidP="00165581">
      <w:pPr>
        <w:pStyle w:val="ListParagraph"/>
        <w:numPr>
          <w:ilvl w:val="1"/>
          <w:numId w:val="20"/>
        </w:numPr>
      </w:pPr>
      <w:r>
        <w:t>Tuberculosis and granulomas</w:t>
      </w:r>
    </w:p>
    <w:p w14:paraId="5D50091C" w14:textId="1C753A2B" w:rsidR="00165581" w:rsidRDefault="00165581" w:rsidP="00165581">
      <w:pPr>
        <w:pStyle w:val="ListParagraph"/>
        <w:numPr>
          <w:ilvl w:val="0"/>
          <w:numId w:val="20"/>
        </w:numPr>
      </w:pPr>
      <w:r>
        <w:t>Cell-mediated and humoral immune responses</w:t>
      </w:r>
    </w:p>
    <w:p w14:paraId="74BB3098" w14:textId="7F7FCA96" w:rsidR="00165581" w:rsidRDefault="000F5460" w:rsidP="000F5460">
      <w:pPr>
        <w:pStyle w:val="ListParagraph"/>
        <w:numPr>
          <w:ilvl w:val="1"/>
          <w:numId w:val="20"/>
        </w:numPr>
      </w:pPr>
      <w:r>
        <w:t>T cell activation, MHC, the TCR, and T cell deficiencies</w:t>
      </w:r>
    </w:p>
    <w:p w14:paraId="65873FDC" w14:textId="4EC65B0D" w:rsidR="000F5460" w:rsidRDefault="000F5460" w:rsidP="000F5460">
      <w:pPr>
        <w:pStyle w:val="ListParagraph"/>
        <w:numPr>
          <w:ilvl w:val="1"/>
          <w:numId w:val="20"/>
        </w:numPr>
      </w:pPr>
      <w:r>
        <w:t>Antibody isotypes and function</w:t>
      </w:r>
      <w:r w:rsidR="00FA1AA5">
        <w:t xml:space="preserve"> (neutralization, opsonization, XLA, HIGM)</w:t>
      </w:r>
    </w:p>
    <w:p w14:paraId="550F8E72" w14:textId="6A4A8E91" w:rsidR="00FA1AA5" w:rsidRPr="0066608B" w:rsidRDefault="00C11819" w:rsidP="00FA1AA5">
      <w:pPr>
        <w:pStyle w:val="ListParagraph"/>
        <w:numPr>
          <w:ilvl w:val="0"/>
          <w:numId w:val="20"/>
        </w:numPr>
      </w:pPr>
      <w:r>
        <w:t>Hypersensitivities and vaccines</w:t>
      </w:r>
    </w:p>
    <w:sectPr w:rsidR="00FA1AA5" w:rsidRPr="0066608B" w:rsidSect="00C30986">
      <w:headerReference w:type="default" r:id="rId15"/>
      <w:headerReference w:type="first" r:id="rId16"/>
      <w:pgSz w:w="12240" w:h="15840" w:code="1"/>
      <w:pgMar w:top="1440" w:right="1080" w:bottom="1260" w:left="1440" w:header="63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969A" w14:textId="77777777" w:rsidR="0066567B" w:rsidRDefault="0066567B" w:rsidP="002D0990">
      <w:pPr>
        <w:spacing w:after="0" w:line="240" w:lineRule="auto"/>
      </w:pPr>
      <w:r>
        <w:separator/>
      </w:r>
    </w:p>
  </w:endnote>
  <w:endnote w:type="continuationSeparator" w:id="0">
    <w:p w14:paraId="6809B9D9" w14:textId="77777777" w:rsidR="0066567B" w:rsidRDefault="0066567B" w:rsidP="002D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556F" w14:textId="77777777" w:rsidR="0066567B" w:rsidRDefault="0066567B" w:rsidP="002D0990">
      <w:pPr>
        <w:spacing w:after="0" w:line="240" w:lineRule="auto"/>
      </w:pPr>
      <w:r>
        <w:separator/>
      </w:r>
    </w:p>
  </w:footnote>
  <w:footnote w:type="continuationSeparator" w:id="0">
    <w:p w14:paraId="23F592F0" w14:textId="77777777" w:rsidR="0066567B" w:rsidRDefault="0066567B" w:rsidP="002D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2023669"/>
  <w:bookmarkStart w:id="1" w:name="_Hlk42023670"/>
  <w:bookmarkStart w:id="2" w:name="_Hlk42023671"/>
  <w:bookmarkStart w:id="3" w:name="_Hlk42023672"/>
  <w:p w14:paraId="13EB019C" w14:textId="7A0BF2D6" w:rsidR="003B7AD1" w:rsidRPr="002D0990" w:rsidRDefault="003B7AD1" w:rsidP="003617E4">
    <w:pPr>
      <w:pStyle w:val="Header"/>
      <w:tabs>
        <w:tab w:val="clear" w:pos="9360"/>
        <w:tab w:val="right" w:pos="981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A3FD4" wp14:editId="5B8A21CD">
              <wp:simplePos x="0" y="0"/>
              <wp:positionH relativeFrom="margin">
                <wp:align>left</wp:align>
              </wp:positionH>
              <wp:positionV relativeFrom="paragraph">
                <wp:posOffset>209550</wp:posOffset>
              </wp:positionV>
              <wp:extent cx="6203950" cy="25400"/>
              <wp:effectExtent l="0" t="0" r="25400" b="317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3950" cy="254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D68555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488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" strokecolor="black [3213]" strokeweight="1pt">
              <v:stroke joinstyle="miter"/>
              <w10:wrap anchorx="margin"/>
            </v:line>
          </w:pict>
        </mc:Fallback>
      </mc:AlternateContent>
    </w:r>
    <w:r w:rsidR="009953A8">
      <w:rPr>
        <w:sz w:val="20"/>
        <w:szCs w:val="20"/>
      </w:rPr>
      <w:t>Immunology Road Map</w:t>
    </w:r>
    <w:r w:rsidRPr="002D0990">
      <w:rPr>
        <w:sz w:val="20"/>
        <w:szCs w:val="20"/>
      </w:rPr>
      <w:tab/>
    </w:r>
    <w:r w:rsidRPr="002D0990">
      <w:rPr>
        <w:sz w:val="20"/>
        <w:szCs w:val="20"/>
      </w:rPr>
      <w:tab/>
      <w:t>Dr. J.M. Taylor (tayl3736@msu.edu)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B604" w14:textId="64DCDAE4" w:rsidR="00FB01C6" w:rsidRDefault="00FB01C6">
    <w:pPr>
      <w:pStyle w:val="Head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46832E2" wp14:editId="302A6D6D">
          <wp:simplePos x="0" y="0"/>
          <wp:positionH relativeFrom="page">
            <wp:posOffset>262417</wp:posOffset>
          </wp:positionH>
          <wp:positionV relativeFrom="page">
            <wp:posOffset>145415</wp:posOffset>
          </wp:positionV>
          <wp:extent cx="3585845" cy="390525"/>
          <wp:effectExtent l="0" t="0" r="0" b="9525"/>
          <wp:wrapNone/>
          <wp:docPr id="9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584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3D73F40" wp14:editId="7DD83F6B">
              <wp:simplePos x="0" y="0"/>
              <wp:positionH relativeFrom="page">
                <wp:posOffset>-30480</wp:posOffset>
              </wp:positionH>
              <wp:positionV relativeFrom="page">
                <wp:posOffset>16348</wp:posOffset>
              </wp:positionV>
              <wp:extent cx="7877175" cy="614045"/>
              <wp:effectExtent l="0" t="0" r="9525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614045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324CE" w14:textId="77777777" w:rsidR="00FB01C6" w:rsidRDefault="00FB01C6" w:rsidP="00FB01C6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D73F40" id="Rectangle 8" o:spid="_x0000_s1026" alt="&quot;&quot;" style="position:absolute;margin-left:-2.4pt;margin-top:1.3pt;width:620.25pt;height:48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" fillcolor="#18453b" stroked="f">
              <v:textbox inset="2.53958mm,2.53958mm,2.53958mm,2.53958mm">
                <w:txbxContent>
                  <w:p w14:paraId="393324CE" w14:textId="77777777" w:rsidR="00FB01C6" w:rsidRDefault="00FB01C6" w:rsidP="00FB01C6">
                    <w:pPr>
                      <w:spacing w:after="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F83"/>
    <w:multiLevelType w:val="hybridMultilevel"/>
    <w:tmpl w:val="A398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2CFE"/>
    <w:multiLevelType w:val="hybridMultilevel"/>
    <w:tmpl w:val="A4AE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1C23"/>
    <w:multiLevelType w:val="hybridMultilevel"/>
    <w:tmpl w:val="37CA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2235"/>
    <w:multiLevelType w:val="hybridMultilevel"/>
    <w:tmpl w:val="F01A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63CB"/>
    <w:multiLevelType w:val="hybridMultilevel"/>
    <w:tmpl w:val="5B52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672F5"/>
    <w:multiLevelType w:val="hybridMultilevel"/>
    <w:tmpl w:val="D3FA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A2E62"/>
    <w:multiLevelType w:val="hybridMultilevel"/>
    <w:tmpl w:val="1FE2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F6A4F"/>
    <w:multiLevelType w:val="hybridMultilevel"/>
    <w:tmpl w:val="727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35E02"/>
    <w:multiLevelType w:val="hybridMultilevel"/>
    <w:tmpl w:val="9CA6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FC"/>
    <w:multiLevelType w:val="hybridMultilevel"/>
    <w:tmpl w:val="4AB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45D7E"/>
    <w:multiLevelType w:val="hybridMultilevel"/>
    <w:tmpl w:val="0E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2C73"/>
    <w:multiLevelType w:val="hybridMultilevel"/>
    <w:tmpl w:val="E92A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7E9E"/>
    <w:multiLevelType w:val="hybridMultilevel"/>
    <w:tmpl w:val="A34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C051E"/>
    <w:multiLevelType w:val="hybridMultilevel"/>
    <w:tmpl w:val="DA0E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F6599"/>
    <w:multiLevelType w:val="hybridMultilevel"/>
    <w:tmpl w:val="C72E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23724"/>
    <w:multiLevelType w:val="hybridMultilevel"/>
    <w:tmpl w:val="280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E60F5"/>
    <w:multiLevelType w:val="hybridMultilevel"/>
    <w:tmpl w:val="A2D4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B1F0A"/>
    <w:multiLevelType w:val="hybridMultilevel"/>
    <w:tmpl w:val="DA9A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F5501"/>
    <w:multiLevelType w:val="hybridMultilevel"/>
    <w:tmpl w:val="9550C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876E0"/>
    <w:multiLevelType w:val="hybridMultilevel"/>
    <w:tmpl w:val="7984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134386">
    <w:abstractNumId w:val="18"/>
  </w:num>
  <w:num w:numId="2" w16cid:durableId="495151613">
    <w:abstractNumId w:val="14"/>
  </w:num>
  <w:num w:numId="3" w16cid:durableId="1051341298">
    <w:abstractNumId w:val="13"/>
  </w:num>
  <w:num w:numId="4" w16cid:durableId="1688751935">
    <w:abstractNumId w:val="16"/>
  </w:num>
  <w:num w:numId="5" w16cid:durableId="1584727388">
    <w:abstractNumId w:val="8"/>
  </w:num>
  <w:num w:numId="6" w16cid:durableId="39477275">
    <w:abstractNumId w:val="6"/>
  </w:num>
  <w:num w:numId="7" w16cid:durableId="1423187824">
    <w:abstractNumId w:val="11"/>
  </w:num>
  <w:num w:numId="8" w16cid:durableId="861430934">
    <w:abstractNumId w:val="0"/>
  </w:num>
  <w:num w:numId="9" w16cid:durableId="1049037415">
    <w:abstractNumId w:val="10"/>
  </w:num>
  <w:num w:numId="10" w16cid:durableId="153306943">
    <w:abstractNumId w:val="1"/>
  </w:num>
  <w:num w:numId="11" w16cid:durableId="202056566">
    <w:abstractNumId w:val="7"/>
  </w:num>
  <w:num w:numId="12" w16cid:durableId="1884901269">
    <w:abstractNumId w:val="9"/>
  </w:num>
  <w:num w:numId="13" w16cid:durableId="1563324583">
    <w:abstractNumId w:val="4"/>
  </w:num>
  <w:num w:numId="14" w16cid:durableId="1046829992">
    <w:abstractNumId w:val="19"/>
  </w:num>
  <w:num w:numId="15" w16cid:durableId="1149397970">
    <w:abstractNumId w:val="5"/>
  </w:num>
  <w:num w:numId="16" w16cid:durableId="1712731361">
    <w:abstractNumId w:val="12"/>
  </w:num>
  <w:num w:numId="17" w16cid:durableId="1214274725">
    <w:abstractNumId w:val="15"/>
  </w:num>
  <w:num w:numId="18" w16cid:durableId="974603982">
    <w:abstractNumId w:val="3"/>
  </w:num>
  <w:num w:numId="19" w16cid:durableId="1766225993">
    <w:abstractNumId w:val="17"/>
  </w:num>
  <w:num w:numId="20" w16cid:durableId="1974292205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EE"/>
    <w:rsid w:val="00003D21"/>
    <w:rsid w:val="0000441C"/>
    <w:rsid w:val="000046A7"/>
    <w:rsid w:val="00005245"/>
    <w:rsid w:val="000059F2"/>
    <w:rsid w:val="00015727"/>
    <w:rsid w:val="00017AAC"/>
    <w:rsid w:val="00025F7C"/>
    <w:rsid w:val="00031929"/>
    <w:rsid w:val="00050204"/>
    <w:rsid w:val="000528EA"/>
    <w:rsid w:val="000603B0"/>
    <w:rsid w:val="00063379"/>
    <w:rsid w:val="00064071"/>
    <w:rsid w:val="00067A5E"/>
    <w:rsid w:val="000711B6"/>
    <w:rsid w:val="00072142"/>
    <w:rsid w:val="00072E3E"/>
    <w:rsid w:val="000835D5"/>
    <w:rsid w:val="0008722D"/>
    <w:rsid w:val="00087D4A"/>
    <w:rsid w:val="000917DB"/>
    <w:rsid w:val="00095696"/>
    <w:rsid w:val="00097AC0"/>
    <w:rsid w:val="000A0832"/>
    <w:rsid w:val="000A2BA3"/>
    <w:rsid w:val="000A3E84"/>
    <w:rsid w:val="000A51BF"/>
    <w:rsid w:val="000A56FC"/>
    <w:rsid w:val="000B1160"/>
    <w:rsid w:val="000B1B3C"/>
    <w:rsid w:val="000B3243"/>
    <w:rsid w:val="000B50DA"/>
    <w:rsid w:val="000B664E"/>
    <w:rsid w:val="000C64BD"/>
    <w:rsid w:val="000D1BEB"/>
    <w:rsid w:val="000D2808"/>
    <w:rsid w:val="000D4192"/>
    <w:rsid w:val="000D599F"/>
    <w:rsid w:val="000E35FD"/>
    <w:rsid w:val="000E3957"/>
    <w:rsid w:val="000E3EAA"/>
    <w:rsid w:val="000F06D9"/>
    <w:rsid w:val="000F3B5F"/>
    <w:rsid w:val="000F5460"/>
    <w:rsid w:val="001006C9"/>
    <w:rsid w:val="001115AC"/>
    <w:rsid w:val="0011318E"/>
    <w:rsid w:val="001158AF"/>
    <w:rsid w:val="0012090D"/>
    <w:rsid w:val="001249F7"/>
    <w:rsid w:val="0013141B"/>
    <w:rsid w:val="00132C8B"/>
    <w:rsid w:val="00137A71"/>
    <w:rsid w:val="00143F60"/>
    <w:rsid w:val="00144403"/>
    <w:rsid w:val="001518B3"/>
    <w:rsid w:val="00152960"/>
    <w:rsid w:val="00154C81"/>
    <w:rsid w:val="001560F8"/>
    <w:rsid w:val="00160DA1"/>
    <w:rsid w:val="00161E4B"/>
    <w:rsid w:val="00163089"/>
    <w:rsid w:val="00165581"/>
    <w:rsid w:val="00167528"/>
    <w:rsid w:val="00175D92"/>
    <w:rsid w:val="0018424D"/>
    <w:rsid w:val="00190E5F"/>
    <w:rsid w:val="0019585A"/>
    <w:rsid w:val="00196CA4"/>
    <w:rsid w:val="001971DC"/>
    <w:rsid w:val="001A21E1"/>
    <w:rsid w:val="001A70F1"/>
    <w:rsid w:val="001B646C"/>
    <w:rsid w:val="001C4BE2"/>
    <w:rsid w:val="001C58EE"/>
    <w:rsid w:val="001C6C43"/>
    <w:rsid w:val="001D47A2"/>
    <w:rsid w:val="001D771D"/>
    <w:rsid w:val="001E1AEE"/>
    <w:rsid w:val="001E2197"/>
    <w:rsid w:val="001E246D"/>
    <w:rsid w:val="001E611E"/>
    <w:rsid w:val="001E7D7F"/>
    <w:rsid w:val="001F1876"/>
    <w:rsid w:val="001F1A92"/>
    <w:rsid w:val="001F678E"/>
    <w:rsid w:val="001F7F5C"/>
    <w:rsid w:val="00201545"/>
    <w:rsid w:val="00201B1B"/>
    <w:rsid w:val="00203BD3"/>
    <w:rsid w:val="00207248"/>
    <w:rsid w:val="00207EF0"/>
    <w:rsid w:val="00212AFD"/>
    <w:rsid w:val="00231099"/>
    <w:rsid w:val="00235A02"/>
    <w:rsid w:val="0023751A"/>
    <w:rsid w:val="00240DCE"/>
    <w:rsid w:val="0024103B"/>
    <w:rsid w:val="0025059C"/>
    <w:rsid w:val="002516D7"/>
    <w:rsid w:val="0025251D"/>
    <w:rsid w:val="00253FAE"/>
    <w:rsid w:val="00260DF7"/>
    <w:rsid w:val="0026473A"/>
    <w:rsid w:val="0026664E"/>
    <w:rsid w:val="002666CB"/>
    <w:rsid w:val="0027480D"/>
    <w:rsid w:val="00274F4B"/>
    <w:rsid w:val="002772CA"/>
    <w:rsid w:val="00280B38"/>
    <w:rsid w:val="0028456D"/>
    <w:rsid w:val="00286760"/>
    <w:rsid w:val="00287267"/>
    <w:rsid w:val="00287C6C"/>
    <w:rsid w:val="00291978"/>
    <w:rsid w:val="00292E15"/>
    <w:rsid w:val="00293F19"/>
    <w:rsid w:val="00294175"/>
    <w:rsid w:val="002B2457"/>
    <w:rsid w:val="002B2A2F"/>
    <w:rsid w:val="002B6C0A"/>
    <w:rsid w:val="002C0536"/>
    <w:rsid w:val="002C05F0"/>
    <w:rsid w:val="002C09F7"/>
    <w:rsid w:val="002C166C"/>
    <w:rsid w:val="002C315F"/>
    <w:rsid w:val="002C50A3"/>
    <w:rsid w:val="002C7155"/>
    <w:rsid w:val="002D0990"/>
    <w:rsid w:val="002D2FCB"/>
    <w:rsid w:val="002D5BEA"/>
    <w:rsid w:val="002E4022"/>
    <w:rsid w:val="002E40E8"/>
    <w:rsid w:val="002E707D"/>
    <w:rsid w:val="002F1CEF"/>
    <w:rsid w:val="002F367F"/>
    <w:rsid w:val="002F52B0"/>
    <w:rsid w:val="002F7B12"/>
    <w:rsid w:val="00303643"/>
    <w:rsid w:val="00306F6A"/>
    <w:rsid w:val="00307ACF"/>
    <w:rsid w:val="00310322"/>
    <w:rsid w:val="003106D8"/>
    <w:rsid w:val="00316267"/>
    <w:rsid w:val="00316D7A"/>
    <w:rsid w:val="00326288"/>
    <w:rsid w:val="003313BA"/>
    <w:rsid w:val="00350BB3"/>
    <w:rsid w:val="00352E91"/>
    <w:rsid w:val="0035382E"/>
    <w:rsid w:val="00355893"/>
    <w:rsid w:val="003617E4"/>
    <w:rsid w:val="00374650"/>
    <w:rsid w:val="003769E7"/>
    <w:rsid w:val="003770C4"/>
    <w:rsid w:val="00391E5B"/>
    <w:rsid w:val="003A7775"/>
    <w:rsid w:val="003A7F8D"/>
    <w:rsid w:val="003B7AD1"/>
    <w:rsid w:val="003C7440"/>
    <w:rsid w:val="003D35E1"/>
    <w:rsid w:val="003E244F"/>
    <w:rsid w:val="003F04B7"/>
    <w:rsid w:val="003F1473"/>
    <w:rsid w:val="003F2049"/>
    <w:rsid w:val="003F3A7A"/>
    <w:rsid w:val="003F3C67"/>
    <w:rsid w:val="003F5987"/>
    <w:rsid w:val="00400EF9"/>
    <w:rsid w:val="004023D1"/>
    <w:rsid w:val="00402E0F"/>
    <w:rsid w:val="00406950"/>
    <w:rsid w:val="004105AB"/>
    <w:rsid w:val="00413DB0"/>
    <w:rsid w:val="00414376"/>
    <w:rsid w:val="00417647"/>
    <w:rsid w:val="00433C5E"/>
    <w:rsid w:val="00436893"/>
    <w:rsid w:val="00445133"/>
    <w:rsid w:val="00450F69"/>
    <w:rsid w:val="00454261"/>
    <w:rsid w:val="00454966"/>
    <w:rsid w:val="00460A20"/>
    <w:rsid w:val="004660EA"/>
    <w:rsid w:val="0046765A"/>
    <w:rsid w:val="00470EEE"/>
    <w:rsid w:val="00472D37"/>
    <w:rsid w:val="00473D40"/>
    <w:rsid w:val="00475F48"/>
    <w:rsid w:val="00477F3B"/>
    <w:rsid w:val="00490BE4"/>
    <w:rsid w:val="0049270F"/>
    <w:rsid w:val="0049360E"/>
    <w:rsid w:val="004940E4"/>
    <w:rsid w:val="004951C4"/>
    <w:rsid w:val="004972E0"/>
    <w:rsid w:val="004A6E3B"/>
    <w:rsid w:val="004B052E"/>
    <w:rsid w:val="004B7B2B"/>
    <w:rsid w:val="004C2B82"/>
    <w:rsid w:val="004C4612"/>
    <w:rsid w:val="004C6596"/>
    <w:rsid w:val="004C76D0"/>
    <w:rsid w:val="004D7268"/>
    <w:rsid w:val="004E036F"/>
    <w:rsid w:val="004E0722"/>
    <w:rsid w:val="004E35A9"/>
    <w:rsid w:val="004E462C"/>
    <w:rsid w:val="004E603D"/>
    <w:rsid w:val="004F1175"/>
    <w:rsid w:val="004F72B9"/>
    <w:rsid w:val="004F77E9"/>
    <w:rsid w:val="00533172"/>
    <w:rsid w:val="00534770"/>
    <w:rsid w:val="0054312E"/>
    <w:rsid w:val="00555109"/>
    <w:rsid w:val="0055658E"/>
    <w:rsid w:val="005566FC"/>
    <w:rsid w:val="005626CF"/>
    <w:rsid w:val="00563D1C"/>
    <w:rsid w:val="00564E93"/>
    <w:rsid w:val="00570324"/>
    <w:rsid w:val="005753FA"/>
    <w:rsid w:val="0057694A"/>
    <w:rsid w:val="00585E80"/>
    <w:rsid w:val="005920E3"/>
    <w:rsid w:val="005976BB"/>
    <w:rsid w:val="005A02C6"/>
    <w:rsid w:val="005A078C"/>
    <w:rsid w:val="005A1377"/>
    <w:rsid w:val="005A1BE6"/>
    <w:rsid w:val="005A2FA6"/>
    <w:rsid w:val="005A5B6C"/>
    <w:rsid w:val="005C23A0"/>
    <w:rsid w:val="005C4889"/>
    <w:rsid w:val="005C5FDE"/>
    <w:rsid w:val="005D30E6"/>
    <w:rsid w:val="005D584C"/>
    <w:rsid w:val="005D5AA7"/>
    <w:rsid w:val="005E14CD"/>
    <w:rsid w:val="005E24B9"/>
    <w:rsid w:val="005E4E1D"/>
    <w:rsid w:val="005E5461"/>
    <w:rsid w:val="005F04CB"/>
    <w:rsid w:val="005F0B6D"/>
    <w:rsid w:val="00614B9A"/>
    <w:rsid w:val="00621581"/>
    <w:rsid w:val="00622D21"/>
    <w:rsid w:val="00625D9A"/>
    <w:rsid w:val="00627520"/>
    <w:rsid w:val="0063062E"/>
    <w:rsid w:val="00632118"/>
    <w:rsid w:val="00637FA1"/>
    <w:rsid w:val="00641EE2"/>
    <w:rsid w:val="00644A7C"/>
    <w:rsid w:val="00645C83"/>
    <w:rsid w:val="006524C7"/>
    <w:rsid w:val="006529E5"/>
    <w:rsid w:val="00654F14"/>
    <w:rsid w:val="00656B72"/>
    <w:rsid w:val="0065761B"/>
    <w:rsid w:val="0066567B"/>
    <w:rsid w:val="0066608B"/>
    <w:rsid w:val="006715E4"/>
    <w:rsid w:val="0067194B"/>
    <w:rsid w:val="00671D86"/>
    <w:rsid w:val="006723C2"/>
    <w:rsid w:val="00672707"/>
    <w:rsid w:val="0068163C"/>
    <w:rsid w:val="006820B4"/>
    <w:rsid w:val="006838BF"/>
    <w:rsid w:val="00687680"/>
    <w:rsid w:val="006A0A77"/>
    <w:rsid w:val="006A1227"/>
    <w:rsid w:val="006B1497"/>
    <w:rsid w:val="006B3D85"/>
    <w:rsid w:val="006B6455"/>
    <w:rsid w:val="006C048A"/>
    <w:rsid w:val="006D05CE"/>
    <w:rsid w:val="006D1167"/>
    <w:rsid w:val="006D18F1"/>
    <w:rsid w:val="006D276F"/>
    <w:rsid w:val="006D6414"/>
    <w:rsid w:val="006E1DE4"/>
    <w:rsid w:val="006E3B33"/>
    <w:rsid w:val="006E50FC"/>
    <w:rsid w:val="006E5473"/>
    <w:rsid w:val="006E7DD3"/>
    <w:rsid w:val="006F3652"/>
    <w:rsid w:val="00700129"/>
    <w:rsid w:val="00701BC0"/>
    <w:rsid w:val="0070225D"/>
    <w:rsid w:val="00703A50"/>
    <w:rsid w:val="00703CD7"/>
    <w:rsid w:val="007053F1"/>
    <w:rsid w:val="00713D6B"/>
    <w:rsid w:val="00715B9D"/>
    <w:rsid w:val="00716CCE"/>
    <w:rsid w:val="00717892"/>
    <w:rsid w:val="0072037A"/>
    <w:rsid w:val="007238B5"/>
    <w:rsid w:val="007304C1"/>
    <w:rsid w:val="007304F9"/>
    <w:rsid w:val="00740158"/>
    <w:rsid w:val="00740396"/>
    <w:rsid w:val="00740DCF"/>
    <w:rsid w:val="00741AF4"/>
    <w:rsid w:val="00741F1D"/>
    <w:rsid w:val="00757326"/>
    <w:rsid w:val="007605FC"/>
    <w:rsid w:val="007668FE"/>
    <w:rsid w:val="00767198"/>
    <w:rsid w:val="00771442"/>
    <w:rsid w:val="00783F59"/>
    <w:rsid w:val="00784621"/>
    <w:rsid w:val="007877C0"/>
    <w:rsid w:val="007965E5"/>
    <w:rsid w:val="007A4A9B"/>
    <w:rsid w:val="007A6511"/>
    <w:rsid w:val="007A6678"/>
    <w:rsid w:val="007B3393"/>
    <w:rsid w:val="007B3D45"/>
    <w:rsid w:val="007B6365"/>
    <w:rsid w:val="007D3E51"/>
    <w:rsid w:val="007D6CE9"/>
    <w:rsid w:val="007D7228"/>
    <w:rsid w:val="007E0FF1"/>
    <w:rsid w:val="007F0EE4"/>
    <w:rsid w:val="007F6EAB"/>
    <w:rsid w:val="0080203B"/>
    <w:rsid w:val="00805131"/>
    <w:rsid w:val="00810EF9"/>
    <w:rsid w:val="00815684"/>
    <w:rsid w:val="0081699A"/>
    <w:rsid w:val="00816B58"/>
    <w:rsid w:val="00816D96"/>
    <w:rsid w:val="008270AF"/>
    <w:rsid w:val="00832447"/>
    <w:rsid w:val="00834FDA"/>
    <w:rsid w:val="008362D7"/>
    <w:rsid w:val="008362DB"/>
    <w:rsid w:val="00842A7D"/>
    <w:rsid w:val="00843B96"/>
    <w:rsid w:val="00862B36"/>
    <w:rsid w:val="00863CE4"/>
    <w:rsid w:val="00864821"/>
    <w:rsid w:val="00865AF4"/>
    <w:rsid w:val="00880A55"/>
    <w:rsid w:val="008827F4"/>
    <w:rsid w:val="00882BEC"/>
    <w:rsid w:val="00891D0D"/>
    <w:rsid w:val="008944D0"/>
    <w:rsid w:val="0089642C"/>
    <w:rsid w:val="00896584"/>
    <w:rsid w:val="008A67E4"/>
    <w:rsid w:val="008A78FF"/>
    <w:rsid w:val="008B2E08"/>
    <w:rsid w:val="008D4E3F"/>
    <w:rsid w:val="008E6D72"/>
    <w:rsid w:val="008E7931"/>
    <w:rsid w:val="008F5A36"/>
    <w:rsid w:val="008F6E79"/>
    <w:rsid w:val="00902A8F"/>
    <w:rsid w:val="009054AD"/>
    <w:rsid w:val="00913E23"/>
    <w:rsid w:val="00915714"/>
    <w:rsid w:val="00920603"/>
    <w:rsid w:val="009206AA"/>
    <w:rsid w:val="00920D65"/>
    <w:rsid w:val="00925EDA"/>
    <w:rsid w:val="009318D1"/>
    <w:rsid w:val="009342E1"/>
    <w:rsid w:val="00937070"/>
    <w:rsid w:val="0094048B"/>
    <w:rsid w:val="00940833"/>
    <w:rsid w:val="00945BFE"/>
    <w:rsid w:val="009460E5"/>
    <w:rsid w:val="00954D52"/>
    <w:rsid w:val="00960F3B"/>
    <w:rsid w:val="009647D7"/>
    <w:rsid w:val="009655E2"/>
    <w:rsid w:val="00966D94"/>
    <w:rsid w:val="00966E3D"/>
    <w:rsid w:val="00973229"/>
    <w:rsid w:val="0099064B"/>
    <w:rsid w:val="00990F11"/>
    <w:rsid w:val="00992D4D"/>
    <w:rsid w:val="00994E9B"/>
    <w:rsid w:val="009953A8"/>
    <w:rsid w:val="009A4BA4"/>
    <w:rsid w:val="009A506C"/>
    <w:rsid w:val="009A5AEE"/>
    <w:rsid w:val="009A7723"/>
    <w:rsid w:val="009B58D5"/>
    <w:rsid w:val="009B5AD4"/>
    <w:rsid w:val="009C3626"/>
    <w:rsid w:val="009D3962"/>
    <w:rsid w:val="009D6F0E"/>
    <w:rsid w:val="009E0479"/>
    <w:rsid w:val="009E4C6D"/>
    <w:rsid w:val="009F046F"/>
    <w:rsid w:val="009F0DB7"/>
    <w:rsid w:val="009F53CE"/>
    <w:rsid w:val="00A10B36"/>
    <w:rsid w:val="00A24659"/>
    <w:rsid w:val="00A24C0B"/>
    <w:rsid w:val="00A36056"/>
    <w:rsid w:val="00A40DF1"/>
    <w:rsid w:val="00A44DD6"/>
    <w:rsid w:val="00A467B8"/>
    <w:rsid w:val="00A53BE2"/>
    <w:rsid w:val="00A54A78"/>
    <w:rsid w:val="00A57936"/>
    <w:rsid w:val="00A612EC"/>
    <w:rsid w:val="00A80577"/>
    <w:rsid w:val="00A8087F"/>
    <w:rsid w:val="00A80C53"/>
    <w:rsid w:val="00A820B0"/>
    <w:rsid w:val="00A839E1"/>
    <w:rsid w:val="00A840C1"/>
    <w:rsid w:val="00A8449B"/>
    <w:rsid w:val="00A84606"/>
    <w:rsid w:val="00A8631E"/>
    <w:rsid w:val="00A916C0"/>
    <w:rsid w:val="00A95672"/>
    <w:rsid w:val="00AA03B6"/>
    <w:rsid w:val="00AA18D9"/>
    <w:rsid w:val="00AA43FB"/>
    <w:rsid w:val="00AA5385"/>
    <w:rsid w:val="00AA6AF2"/>
    <w:rsid w:val="00AB5295"/>
    <w:rsid w:val="00AB5A82"/>
    <w:rsid w:val="00AB5C03"/>
    <w:rsid w:val="00AB7C07"/>
    <w:rsid w:val="00AC0797"/>
    <w:rsid w:val="00AC1963"/>
    <w:rsid w:val="00AC43E0"/>
    <w:rsid w:val="00AC5203"/>
    <w:rsid w:val="00AC6481"/>
    <w:rsid w:val="00AD056A"/>
    <w:rsid w:val="00AD1684"/>
    <w:rsid w:val="00AD26FB"/>
    <w:rsid w:val="00AD5A9D"/>
    <w:rsid w:val="00AD79B9"/>
    <w:rsid w:val="00AE1B63"/>
    <w:rsid w:val="00AE33A1"/>
    <w:rsid w:val="00AE64A5"/>
    <w:rsid w:val="00AE6ACE"/>
    <w:rsid w:val="00AF1B41"/>
    <w:rsid w:val="00AF3078"/>
    <w:rsid w:val="00B00703"/>
    <w:rsid w:val="00B051EE"/>
    <w:rsid w:val="00B12796"/>
    <w:rsid w:val="00B13A5A"/>
    <w:rsid w:val="00B2026B"/>
    <w:rsid w:val="00B21DAE"/>
    <w:rsid w:val="00B24638"/>
    <w:rsid w:val="00B267E2"/>
    <w:rsid w:val="00B3144F"/>
    <w:rsid w:val="00B44456"/>
    <w:rsid w:val="00B4571F"/>
    <w:rsid w:val="00B505AB"/>
    <w:rsid w:val="00B545FA"/>
    <w:rsid w:val="00B54DBF"/>
    <w:rsid w:val="00B54ED0"/>
    <w:rsid w:val="00B56E00"/>
    <w:rsid w:val="00B575FE"/>
    <w:rsid w:val="00B64F1D"/>
    <w:rsid w:val="00B65B71"/>
    <w:rsid w:val="00B712C9"/>
    <w:rsid w:val="00B71D48"/>
    <w:rsid w:val="00B71E8D"/>
    <w:rsid w:val="00B71F10"/>
    <w:rsid w:val="00B76EE3"/>
    <w:rsid w:val="00B842DA"/>
    <w:rsid w:val="00B92DA3"/>
    <w:rsid w:val="00B94970"/>
    <w:rsid w:val="00B9679E"/>
    <w:rsid w:val="00B971C6"/>
    <w:rsid w:val="00BA3ECC"/>
    <w:rsid w:val="00BA5130"/>
    <w:rsid w:val="00BB1A79"/>
    <w:rsid w:val="00BB224B"/>
    <w:rsid w:val="00BC1454"/>
    <w:rsid w:val="00BD50B1"/>
    <w:rsid w:val="00BE05F8"/>
    <w:rsid w:val="00BE4FBA"/>
    <w:rsid w:val="00BE7848"/>
    <w:rsid w:val="00BF62D9"/>
    <w:rsid w:val="00C015B2"/>
    <w:rsid w:val="00C049E3"/>
    <w:rsid w:val="00C04E53"/>
    <w:rsid w:val="00C06A95"/>
    <w:rsid w:val="00C10F05"/>
    <w:rsid w:val="00C11819"/>
    <w:rsid w:val="00C16BBE"/>
    <w:rsid w:val="00C17632"/>
    <w:rsid w:val="00C21A65"/>
    <w:rsid w:val="00C24EC7"/>
    <w:rsid w:val="00C30986"/>
    <w:rsid w:val="00C31814"/>
    <w:rsid w:val="00C31AEB"/>
    <w:rsid w:val="00C35D26"/>
    <w:rsid w:val="00C37820"/>
    <w:rsid w:val="00C4368C"/>
    <w:rsid w:val="00C50C00"/>
    <w:rsid w:val="00C528F2"/>
    <w:rsid w:val="00C60412"/>
    <w:rsid w:val="00C62082"/>
    <w:rsid w:val="00C66E54"/>
    <w:rsid w:val="00C70F5A"/>
    <w:rsid w:val="00C712E2"/>
    <w:rsid w:val="00C71AE5"/>
    <w:rsid w:val="00C75F10"/>
    <w:rsid w:val="00C835BF"/>
    <w:rsid w:val="00C87D4C"/>
    <w:rsid w:val="00C920C1"/>
    <w:rsid w:val="00C973C9"/>
    <w:rsid w:val="00CA40E2"/>
    <w:rsid w:val="00CB2FA2"/>
    <w:rsid w:val="00CB50DC"/>
    <w:rsid w:val="00CB5906"/>
    <w:rsid w:val="00CB79D1"/>
    <w:rsid w:val="00CC0B0B"/>
    <w:rsid w:val="00CC237A"/>
    <w:rsid w:val="00CC2459"/>
    <w:rsid w:val="00CC4C54"/>
    <w:rsid w:val="00CC6C95"/>
    <w:rsid w:val="00CC6DAD"/>
    <w:rsid w:val="00CD1BBD"/>
    <w:rsid w:val="00CD2FEF"/>
    <w:rsid w:val="00CE3AF7"/>
    <w:rsid w:val="00CE3E1B"/>
    <w:rsid w:val="00CF6B70"/>
    <w:rsid w:val="00D0414C"/>
    <w:rsid w:val="00D04893"/>
    <w:rsid w:val="00D0715B"/>
    <w:rsid w:val="00D10AC5"/>
    <w:rsid w:val="00D17596"/>
    <w:rsid w:val="00D24DBE"/>
    <w:rsid w:val="00D25AED"/>
    <w:rsid w:val="00D35606"/>
    <w:rsid w:val="00D35C8D"/>
    <w:rsid w:val="00D40036"/>
    <w:rsid w:val="00D409DB"/>
    <w:rsid w:val="00D4750F"/>
    <w:rsid w:val="00D52214"/>
    <w:rsid w:val="00D675B8"/>
    <w:rsid w:val="00D70EBF"/>
    <w:rsid w:val="00D72DC4"/>
    <w:rsid w:val="00D82C5B"/>
    <w:rsid w:val="00D830BE"/>
    <w:rsid w:val="00D86401"/>
    <w:rsid w:val="00D97FB8"/>
    <w:rsid w:val="00DA6619"/>
    <w:rsid w:val="00DC2B61"/>
    <w:rsid w:val="00DD5147"/>
    <w:rsid w:val="00DD5ED6"/>
    <w:rsid w:val="00DD7C4B"/>
    <w:rsid w:val="00DE37E9"/>
    <w:rsid w:val="00DE519F"/>
    <w:rsid w:val="00DE68B9"/>
    <w:rsid w:val="00DF069B"/>
    <w:rsid w:val="00DF673C"/>
    <w:rsid w:val="00E0361D"/>
    <w:rsid w:val="00E03BAA"/>
    <w:rsid w:val="00E14338"/>
    <w:rsid w:val="00E202D7"/>
    <w:rsid w:val="00E33760"/>
    <w:rsid w:val="00E36216"/>
    <w:rsid w:val="00E43129"/>
    <w:rsid w:val="00E43784"/>
    <w:rsid w:val="00E457B7"/>
    <w:rsid w:val="00E5501C"/>
    <w:rsid w:val="00E55FAF"/>
    <w:rsid w:val="00E57E4B"/>
    <w:rsid w:val="00E615F8"/>
    <w:rsid w:val="00E64AB1"/>
    <w:rsid w:val="00E70688"/>
    <w:rsid w:val="00E707C7"/>
    <w:rsid w:val="00E74549"/>
    <w:rsid w:val="00E77B39"/>
    <w:rsid w:val="00E82C3D"/>
    <w:rsid w:val="00E83A21"/>
    <w:rsid w:val="00E90AE9"/>
    <w:rsid w:val="00E90C69"/>
    <w:rsid w:val="00E923F2"/>
    <w:rsid w:val="00E92D44"/>
    <w:rsid w:val="00E95482"/>
    <w:rsid w:val="00EA1005"/>
    <w:rsid w:val="00EA241E"/>
    <w:rsid w:val="00EA61B0"/>
    <w:rsid w:val="00EB1AA5"/>
    <w:rsid w:val="00EB5FF4"/>
    <w:rsid w:val="00EB6133"/>
    <w:rsid w:val="00EC02C0"/>
    <w:rsid w:val="00EC65F2"/>
    <w:rsid w:val="00ED0691"/>
    <w:rsid w:val="00ED5E8F"/>
    <w:rsid w:val="00EE30A2"/>
    <w:rsid w:val="00EE6B62"/>
    <w:rsid w:val="00EE7356"/>
    <w:rsid w:val="00EF4995"/>
    <w:rsid w:val="00EF7650"/>
    <w:rsid w:val="00EF76C1"/>
    <w:rsid w:val="00F01164"/>
    <w:rsid w:val="00F024D4"/>
    <w:rsid w:val="00F11A02"/>
    <w:rsid w:val="00F15DBD"/>
    <w:rsid w:val="00F215F7"/>
    <w:rsid w:val="00F23CD3"/>
    <w:rsid w:val="00F24F06"/>
    <w:rsid w:val="00F37B2C"/>
    <w:rsid w:val="00F41DAC"/>
    <w:rsid w:val="00F428CB"/>
    <w:rsid w:val="00F43C47"/>
    <w:rsid w:val="00F51D3B"/>
    <w:rsid w:val="00F53434"/>
    <w:rsid w:val="00F5470E"/>
    <w:rsid w:val="00F735DE"/>
    <w:rsid w:val="00F7446C"/>
    <w:rsid w:val="00F77437"/>
    <w:rsid w:val="00F7751A"/>
    <w:rsid w:val="00F82BB9"/>
    <w:rsid w:val="00F8384B"/>
    <w:rsid w:val="00F85F6B"/>
    <w:rsid w:val="00F91F79"/>
    <w:rsid w:val="00F95FAC"/>
    <w:rsid w:val="00F97549"/>
    <w:rsid w:val="00FA1AA5"/>
    <w:rsid w:val="00FA59D0"/>
    <w:rsid w:val="00FB01C6"/>
    <w:rsid w:val="00FB278D"/>
    <w:rsid w:val="00FB564C"/>
    <w:rsid w:val="00FC45EF"/>
    <w:rsid w:val="00FD5925"/>
    <w:rsid w:val="00FD75AC"/>
    <w:rsid w:val="00FE0FFF"/>
    <w:rsid w:val="00FE18E2"/>
    <w:rsid w:val="00FF0447"/>
    <w:rsid w:val="00FF41CB"/>
    <w:rsid w:val="00FF500A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3F7E5"/>
  <w15:chartTrackingRefBased/>
  <w15:docId w15:val="{FE86F0EC-EC0F-4877-8594-2F3F8BBB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E0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E0F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E0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2E0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4F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1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2E0F"/>
    <w:rPr>
      <w:rFonts w:eastAsiaTheme="majorEastAsia" w:cstheme="majorBidi"/>
      <w:b/>
      <w:sz w:val="28"/>
      <w:szCs w:val="32"/>
      <w:shd w:val="pct5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402E0F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2E0F"/>
    <w:rPr>
      <w:rFonts w:eastAsiaTheme="majorEastAsia" w:cstheme="majorBidi"/>
      <w:color w:val="1F3763" w:themeColor="accent1" w:themeShade="7F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2E0F"/>
    <w:rPr>
      <w:rFonts w:eastAsiaTheme="majorEastAsia" w:cstheme="majorBidi"/>
      <w:i/>
      <w:iCs/>
      <w:color w:val="2F5496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A0A77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A77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2D0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90"/>
  </w:style>
  <w:style w:type="paragraph" w:styleId="Footer">
    <w:name w:val="footer"/>
    <w:basedOn w:val="Normal"/>
    <w:link w:val="FooterChar"/>
    <w:uiPriority w:val="99"/>
    <w:unhideWhenUsed/>
    <w:rsid w:val="002D0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990"/>
  </w:style>
  <w:style w:type="paragraph" w:styleId="BalloonText">
    <w:name w:val="Balloon Text"/>
    <w:basedOn w:val="Normal"/>
    <w:link w:val="BalloonTextChar"/>
    <w:uiPriority w:val="99"/>
    <w:semiHidden/>
    <w:unhideWhenUsed/>
    <w:rsid w:val="0040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E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E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70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70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67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834FDA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5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75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489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059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cessmedicine-mhmedical-com.proxy2.cl.msu.edu/content.aspx?bookid=3095&amp;sectionid=26543058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-clinicalkey-com.proxy1.cl.msu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yl3736@msu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-clinicalkey-com.proxy1.cl.msu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1E8677A3A848AFB1FA8418080EE3" ma:contentTypeVersion="0" ma:contentTypeDescription="Create a new document." ma:contentTypeScope="" ma:versionID="2d22889c350e978a175daa8240064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4B007-EC03-4C50-B51E-8F1E1CE68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9D907-EA4E-4344-A6AE-F7031F4905DB}"/>
</file>

<file path=customXml/itemProps3.xml><?xml version="1.0" encoding="utf-8"?>
<ds:datastoreItem xmlns:ds="http://schemas.openxmlformats.org/officeDocument/2006/customXml" ds:itemID="{FF007499-25A7-4C07-BF05-2DAB584F2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925CB-7E00-485C-BDE0-AAEBDCEC85C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Immunology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Road Map</dc:title>
  <dc:subject/>
  <dc:creator>Taylor, John</dc:creator>
  <cp:keywords/>
  <dc:description/>
  <cp:lastModifiedBy>Taylor, John</cp:lastModifiedBy>
  <cp:revision>235</cp:revision>
  <cp:lastPrinted>2023-06-19T19:50:00Z</cp:lastPrinted>
  <dcterms:created xsi:type="dcterms:W3CDTF">2024-05-28T17:48:00Z</dcterms:created>
  <dcterms:modified xsi:type="dcterms:W3CDTF">2024-08-12T15:50:00Z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0x010100AEBD1E8677A3A848AFB1FA8418080EE3</vt:lpwstr>
  </property>
</Properties>
</file>