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AA3F07" w14:textId="5E75936A" w:rsidR="00BC4809" w:rsidRDefault="00601AA2">
      <w:pPr>
        <w:pStyle w:val="Title"/>
      </w:pPr>
      <w:r w:rsidRPr="00601AA2">
        <w:t>Biochemistry Thread Road Map</w:t>
      </w:r>
    </w:p>
    <w:p w14:paraId="0B40E050" w14:textId="76A8C3DB" w:rsidR="00BC4809" w:rsidRDefault="00601AA2">
      <w:pPr>
        <w:jc w:val="center"/>
        <w:rPr>
          <w:sz w:val="28"/>
          <w:szCs w:val="28"/>
        </w:rPr>
      </w:pPr>
      <w:r>
        <w:rPr>
          <w:sz w:val="28"/>
          <w:szCs w:val="28"/>
        </w:rPr>
        <w:t>Thread Director: Raquel Ritchie</w:t>
      </w:r>
    </w:p>
    <w:p w14:paraId="52EA1EB3" w14:textId="11563A7D" w:rsidR="00BC4809" w:rsidRDefault="002367D7">
      <w:pPr>
        <w:spacing w:after="360"/>
        <w:jc w:val="center"/>
      </w:pPr>
      <w:r>
        <w:t xml:space="preserve">Email: </w:t>
      </w:r>
      <w:r w:rsidR="00601AA2">
        <w:t>rritchie@msu.edu</w:t>
      </w:r>
    </w:p>
    <w:p w14:paraId="7703CB7B" w14:textId="77777777" w:rsidR="0041354D" w:rsidRPr="0041354D" w:rsidRDefault="0041354D" w:rsidP="0051133B">
      <w:pPr>
        <w:pStyle w:val="Heading1"/>
        <w:rPr>
          <w:lang w:val="en"/>
        </w:rPr>
      </w:pPr>
      <w:bookmarkStart w:id="0" w:name="_heading=h.gjdgxs" w:colFirst="0" w:colLast="0"/>
      <w:bookmarkEnd w:id="0"/>
      <w:r w:rsidRPr="0041354D">
        <w:rPr>
          <w:lang w:val="en"/>
        </w:rPr>
        <w:t>Overview</w:t>
      </w:r>
    </w:p>
    <w:p w14:paraId="67A22066" w14:textId="25B2D76D" w:rsidR="0041354D" w:rsidRPr="00C65649" w:rsidRDefault="00530788" w:rsidP="001120B1">
      <w:pPr>
        <w:pStyle w:val="ListParagraph"/>
        <w:numPr>
          <w:ilvl w:val="0"/>
          <w:numId w:val="9"/>
        </w:numPr>
      </w:pPr>
      <w:r w:rsidRPr="00C65649">
        <w:t xml:space="preserve">This thread provides students with a survey of the major biochemical events occurring in normal cells and tissues. </w:t>
      </w:r>
      <w:r w:rsidR="00830F4A" w:rsidRPr="00C65649">
        <w:t xml:space="preserve">This thread also </w:t>
      </w:r>
      <w:r w:rsidR="00EA27E7" w:rsidRPr="00C65649">
        <w:t>provides</w:t>
      </w:r>
      <w:r w:rsidR="00830F4A" w:rsidRPr="00C65649">
        <w:t xml:space="preserve"> students with an understanding of the principal biochemical mechanisms that contribute to normal homeostasis and the inherent capacity of the individual for the maintenance of health and recovery from disease.</w:t>
      </w:r>
      <w:r w:rsidR="001120B1" w:rsidRPr="00C65649">
        <w:t xml:space="preserve"> </w:t>
      </w:r>
    </w:p>
    <w:p w14:paraId="045664F0" w14:textId="0C7CA23D" w:rsidR="00574DB1" w:rsidRPr="00C65649" w:rsidRDefault="0041354D" w:rsidP="006F111B">
      <w:pPr>
        <w:pStyle w:val="ListParagraph"/>
        <w:numPr>
          <w:ilvl w:val="0"/>
          <w:numId w:val="9"/>
        </w:numPr>
      </w:pPr>
      <w:r w:rsidRPr="00C65649">
        <w:t xml:space="preserve">Foundational concepts in </w:t>
      </w:r>
      <w:r w:rsidR="00026B01" w:rsidRPr="00C65649">
        <w:t xml:space="preserve">Biochemistry </w:t>
      </w:r>
      <w:r w:rsidRPr="00C65649">
        <w:t xml:space="preserve">are introduced in OST 520 – Foundations of Biomedical Science for Osteopathic Medicine in semester 2. The objective is to establish sufficient familiarity with </w:t>
      </w:r>
      <w:r w:rsidR="00E35FED" w:rsidRPr="00C65649">
        <w:t xml:space="preserve">biochemistry </w:t>
      </w:r>
      <w:r w:rsidRPr="00C65649">
        <w:t>terminology and</w:t>
      </w:r>
      <w:r w:rsidR="00C614AA" w:rsidRPr="00C65649">
        <w:t xml:space="preserve"> major biochemical events that occur in normal cells and tissues </w:t>
      </w:r>
      <w:r w:rsidRPr="00C65649">
        <w:t>to facilitate the interpretation and application of these concepts within the systems courses.</w:t>
      </w:r>
      <w:r w:rsidR="004E2EBF" w:rsidRPr="00C65649">
        <w:t xml:space="preserve"> </w:t>
      </w:r>
    </w:p>
    <w:p w14:paraId="11E896A9" w14:textId="22ADDD7F" w:rsidR="0041354D" w:rsidRPr="00C65649" w:rsidRDefault="00076AFB" w:rsidP="006F111B">
      <w:pPr>
        <w:pStyle w:val="ListParagraph"/>
        <w:numPr>
          <w:ilvl w:val="0"/>
          <w:numId w:val="9"/>
        </w:numPr>
      </w:pPr>
      <w:r w:rsidRPr="00C65649">
        <w:t xml:space="preserve">These </w:t>
      </w:r>
      <w:r w:rsidR="00C25F85" w:rsidRPr="00C65649">
        <w:t xml:space="preserve">biochemical </w:t>
      </w:r>
      <w:r w:rsidRPr="00C65649">
        <w:t>concepts will be built upon in the systems courses when describing the basis of disease and its treatment.</w:t>
      </w:r>
    </w:p>
    <w:p w14:paraId="32FEC991" w14:textId="5A6608AB" w:rsidR="0051133B" w:rsidRPr="007416BD" w:rsidRDefault="0041354D" w:rsidP="0051133B">
      <w:pPr>
        <w:numPr>
          <w:ilvl w:val="0"/>
          <w:numId w:val="9"/>
        </w:numPr>
        <w:tabs>
          <w:tab w:val="clear" w:pos="432"/>
        </w:tabs>
        <w:spacing w:after="0" w:line="276" w:lineRule="auto"/>
        <w:contextualSpacing/>
        <w:rPr>
          <w:lang w:val="en"/>
        </w:rPr>
      </w:pPr>
      <w:r w:rsidRPr="0041354D">
        <w:t xml:space="preserve">After completion of the </w:t>
      </w:r>
      <w:proofErr w:type="spellStart"/>
      <w:r w:rsidRPr="0041354D">
        <w:t>preclerkship</w:t>
      </w:r>
      <w:proofErr w:type="spellEnd"/>
      <w:r w:rsidRPr="0041354D">
        <w:t xml:space="preserve"> arc, students will be prepared to demonstrate knowledge of </w:t>
      </w:r>
      <w:r w:rsidR="00B10F7D" w:rsidRPr="00C65649">
        <w:t xml:space="preserve">biochemistry </w:t>
      </w:r>
      <w:r w:rsidRPr="0041354D">
        <w:t>on COMLEX-USA Level 1.</w:t>
      </w:r>
    </w:p>
    <w:p w14:paraId="44C77904" w14:textId="77777777" w:rsidR="007416BD" w:rsidRDefault="007416BD" w:rsidP="007416BD">
      <w:pPr>
        <w:tabs>
          <w:tab w:val="clear" w:pos="432"/>
        </w:tabs>
        <w:spacing w:after="0" w:line="276" w:lineRule="auto"/>
        <w:contextualSpacing/>
      </w:pPr>
    </w:p>
    <w:p w14:paraId="7AD1AD79" w14:textId="1471DD22" w:rsidR="007416BD" w:rsidRPr="0041354D" w:rsidRDefault="00D020FD" w:rsidP="00D020FD">
      <w:pPr>
        <w:tabs>
          <w:tab w:val="clear" w:pos="432"/>
        </w:tabs>
        <w:spacing w:after="0" w:line="276" w:lineRule="auto"/>
        <w:contextualSpacing/>
        <w:rPr>
          <w:lang w:val="en"/>
        </w:rPr>
      </w:pPr>
      <w:r w:rsidRPr="00D020FD">
        <w:rPr>
          <w:noProof/>
        </w:rPr>
        <w:drawing>
          <wp:inline distT="0" distB="0" distL="0" distR="0" wp14:anchorId="6F3D1F9D" wp14:editId="312937D8">
            <wp:extent cx="5943600" cy="2702560"/>
            <wp:effectExtent l="0" t="0" r="0" b="2540"/>
            <wp:docPr id="1277808643" name="Picture 1" descr="A diagram of a medical procedu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08643" name="Picture 1" descr="A diagram of a medical procedure&#10;&#10;Description automatically generated with medium confidenc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36F05E" w14:textId="77777777" w:rsidR="0041354D" w:rsidRPr="0041354D" w:rsidRDefault="0041354D" w:rsidP="0051133B">
      <w:pPr>
        <w:pStyle w:val="Heading1"/>
        <w:spacing w:before="240"/>
        <w:rPr>
          <w:lang w:val="en"/>
        </w:rPr>
      </w:pPr>
      <w:r w:rsidRPr="0041354D">
        <w:rPr>
          <w:lang w:val="en"/>
        </w:rPr>
        <w:t>Framework</w:t>
      </w:r>
    </w:p>
    <w:p w14:paraId="253B1491" w14:textId="191E7AEA" w:rsidR="0041354D" w:rsidRPr="00C65649" w:rsidRDefault="00474BF0" w:rsidP="00412B4B">
      <w:pPr>
        <w:numPr>
          <w:ilvl w:val="0"/>
          <w:numId w:val="10"/>
        </w:numPr>
        <w:tabs>
          <w:tab w:val="clear" w:pos="432"/>
          <w:tab w:val="center" w:pos="4680"/>
          <w:tab w:val="left" w:pos="8400"/>
        </w:tabs>
        <w:spacing w:after="240" w:line="276" w:lineRule="auto"/>
        <w:contextualSpacing/>
        <w:jc w:val="both"/>
      </w:pPr>
      <w:r w:rsidRPr="00C65649">
        <w:rPr>
          <w:lang w:val="en"/>
        </w:rPr>
        <w:t>Biochemistry</w:t>
      </w:r>
      <w:r w:rsidR="0056158D" w:rsidRPr="00C65649">
        <w:rPr>
          <w:lang w:val="en"/>
        </w:rPr>
        <w:t>:</w:t>
      </w:r>
      <w:r w:rsidRPr="00C65649">
        <w:rPr>
          <w:lang w:val="en"/>
        </w:rPr>
        <w:t xml:space="preserve"> </w:t>
      </w:r>
      <w:r w:rsidR="0056158D" w:rsidRPr="00C65649">
        <w:rPr>
          <w:lang w:val="en"/>
        </w:rPr>
        <w:t>A</w:t>
      </w:r>
      <w:r w:rsidRPr="00C65649">
        <w:rPr>
          <w:lang w:val="en"/>
        </w:rPr>
        <w:t>pplication of chemistry to the study of biological processes at the cellular and molecular level.</w:t>
      </w:r>
    </w:p>
    <w:p w14:paraId="30C39890" w14:textId="1707E724" w:rsidR="00BC4809" w:rsidRDefault="00BF2B61" w:rsidP="00412B4B">
      <w:pPr>
        <w:pStyle w:val="Heading1"/>
        <w:tabs>
          <w:tab w:val="center" w:pos="4680"/>
          <w:tab w:val="left" w:pos="8400"/>
        </w:tabs>
        <w:spacing w:after="240"/>
        <w:jc w:val="both"/>
      </w:pPr>
      <w:r w:rsidRPr="00BF2B61">
        <w:lastRenderedPageBreak/>
        <w:t>Semester 1</w:t>
      </w:r>
    </w:p>
    <w:p w14:paraId="5AC094C4" w14:textId="5E1C4F83" w:rsidR="00BC4809" w:rsidRDefault="00FE4361" w:rsidP="005B5204">
      <w:pPr>
        <w:pStyle w:val="Heading2"/>
      </w:pPr>
      <w:r>
        <w:t>OST 550</w:t>
      </w:r>
      <w:r w:rsidR="00C16CA3">
        <w:t xml:space="preserve"> – </w:t>
      </w:r>
      <w:r w:rsidR="00C16CA3" w:rsidRPr="00C16CA3">
        <w:t>Introduction to Osteopathic Medicine and Clinical Skills</w:t>
      </w:r>
    </w:p>
    <w:p w14:paraId="1C0AD5DD" w14:textId="7AAF205A" w:rsidR="00BC4809" w:rsidRDefault="00DA1C05" w:rsidP="008758CF">
      <w:pPr>
        <w:numPr>
          <w:ilvl w:val="0"/>
          <w:numId w:val="3"/>
        </w:numPr>
        <w:spacing w:after="0" w:line="276" w:lineRule="auto"/>
      </w:pPr>
      <w:r>
        <w:t>Module 8</w:t>
      </w:r>
      <w:r w:rsidR="006D5F41">
        <w:t xml:space="preserve">: </w:t>
      </w:r>
      <w:r w:rsidR="00412B4B" w:rsidRPr="00412B4B">
        <w:t>Biomarkers in blood and urine</w:t>
      </w:r>
    </w:p>
    <w:p w14:paraId="4A0176A1" w14:textId="77777777" w:rsidR="001F1D05" w:rsidRDefault="001F1D05" w:rsidP="008758CF">
      <w:pPr>
        <w:numPr>
          <w:ilvl w:val="1"/>
          <w:numId w:val="3"/>
        </w:numPr>
        <w:spacing w:after="0" w:line="276" w:lineRule="auto"/>
      </w:pPr>
      <w:r>
        <w:t>Plasma proteins</w:t>
      </w:r>
    </w:p>
    <w:p w14:paraId="3530CDB0" w14:textId="77777777" w:rsidR="001F1D05" w:rsidRDefault="001F1D05" w:rsidP="008758CF">
      <w:pPr>
        <w:numPr>
          <w:ilvl w:val="1"/>
          <w:numId w:val="3"/>
        </w:numPr>
        <w:spacing w:after="0" w:line="276" w:lineRule="auto"/>
      </w:pPr>
      <w:r>
        <w:t xml:space="preserve">Proteins that </w:t>
      </w:r>
      <w:proofErr w:type="spellStart"/>
      <w:r>
        <w:t>normaly</w:t>
      </w:r>
      <w:proofErr w:type="spellEnd"/>
      <w:r>
        <w:t xml:space="preserve"> should not be in the plasma</w:t>
      </w:r>
    </w:p>
    <w:p w14:paraId="2C4FB28E" w14:textId="77777777" w:rsidR="001F1D05" w:rsidRDefault="001F1D05" w:rsidP="008758CF">
      <w:pPr>
        <w:numPr>
          <w:ilvl w:val="1"/>
          <w:numId w:val="3"/>
        </w:numPr>
        <w:spacing w:after="0" w:line="276" w:lineRule="auto"/>
      </w:pPr>
      <w:r>
        <w:t>Other serum biomarkers</w:t>
      </w:r>
    </w:p>
    <w:p w14:paraId="7A4724B8" w14:textId="0881AE5B" w:rsidR="001F1D05" w:rsidRDefault="001F1D05" w:rsidP="008758CF">
      <w:pPr>
        <w:numPr>
          <w:ilvl w:val="1"/>
          <w:numId w:val="3"/>
        </w:numPr>
        <w:spacing w:after="0" w:line="276" w:lineRule="auto"/>
      </w:pPr>
      <w:r>
        <w:t>Urinalysis</w:t>
      </w:r>
    </w:p>
    <w:p w14:paraId="5A0564B0" w14:textId="77777777" w:rsidR="00125FD6" w:rsidRDefault="00125FD6" w:rsidP="00125FD6">
      <w:pPr>
        <w:spacing w:after="0" w:line="276" w:lineRule="auto"/>
        <w:ind w:left="720"/>
      </w:pPr>
    </w:p>
    <w:p w14:paraId="610577BC" w14:textId="4A8976D5" w:rsidR="00414949" w:rsidRDefault="00414949" w:rsidP="00052233">
      <w:pPr>
        <w:pStyle w:val="Heading1"/>
        <w:spacing w:after="240"/>
      </w:pPr>
      <w:bookmarkStart w:id="1" w:name="_Hlk174613722"/>
      <w:r>
        <w:t>Semester 2</w:t>
      </w:r>
      <w:r w:rsidR="008758CF">
        <w:t>a</w:t>
      </w:r>
    </w:p>
    <w:p w14:paraId="0EAF5124" w14:textId="6C6A91C3" w:rsidR="00414949" w:rsidRPr="00414949" w:rsidRDefault="00414949" w:rsidP="00414949">
      <w:pPr>
        <w:pStyle w:val="Heading2"/>
      </w:pPr>
      <w:r>
        <w:t>OST 520</w:t>
      </w:r>
      <w:r w:rsidR="00301117">
        <w:t xml:space="preserve"> – </w:t>
      </w:r>
      <w:r w:rsidR="009448BE" w:rsidRPr="009448BE">
        <w:t>Foundations of Biomedical Science for Osteopathic Medicine</w:t>
      </w:r>
    </w:p>
    <w:bookmarkEnd w:id="1"/>
    <w:p w14:paraId="5E8FCE83" w14:textId="77777777" w:rsidR="00974683" w:rsidRDefault="00974683" w:rsidP="00974683">
      <w:pPr>
        <w:pStyle w:val="ListParagraph"/>
        <w:numPr>
          <w:ilvl w:val="0"/>
          <w:numId w:val="5"/>
        </w:numPr>
        <w:tabs>
          <w:tab w:val="clear" w:pos="432"/>
        </w:tabs>
        <w:spacing w:after="160" w:line="259" w:lineRule="auto"/>
        <w:contextualSpacing/>
      </w:pPr>
      <w:r>
        <w:t xml:space="preserve">Hemoglobin and blood transport </w:t>
      </w:r>
    </w:p>
    <w:p w14:paraId="5FA2F212" w14:textId="77777777" w:rsidR="0019255B" w:rsidRDefault="0019255B" w:rsidP="0019255B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Structural composition of heme</w:t>
      </w:r>
    </w:p>
    <w:p w14:paraId="092D93E7" w14:textId="77777777" w:rsidR="0019255B" w:rsidRDefault="0019255B" w:rsidP="0019255B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Heme bound to carbon monoxide</w:t>
      </w:r>
    </w:p>
    <w:p w14:paraId="348FC5F5" w14:textId="77777777" w:rsidR="0019255B" w:rsidRDefault="0019255B" w:rsidP="0019255B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Heme bound by hemoglobin</w:t>
      </w:r>
    </w:p>
    <w:p w14:paraId="0AAA14F5" w14:textId="77777777" w:rsidR="0019255B" w:rsidRDefault="0019255B" w:rsidP="0019255B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Consequences of allosteric effectors on Hb</w:t>
      </w:r>
    </w:p>
    <w:p w14:paraId="39F2C363" w14:textId="77777777" w:rsidR="0019255B" w:rsidRDefault="0019255B" w:rsidP="0019255B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O2 and CO2 transport using the bicarbonate buffer system</w:t>
      </w:r>
    </w:p>
    <w:p w14:paraId="45742BFC" w14:textId="313E7246" w:rsidR="0019255B" w:rsidRDefault="0019255B" w:rsidP="0019255B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Mechanism of O2 loading and unloading</w:t>
      </w:r>
    </w:p>
    <w:p w14:paraId="4DF25207" w14:textId="77777777" w:rsidR="00974683" w:rsidRDefault="00974683" w:rsidP="00974683">
      <w:pPr>
        <w:pStyle w:val="ListParagraph"/>
        <w:numPr>
          <w:ilvl w:val="0"/>
          <w:numId w:val="5"/>
        </w:numPr>
        <w:tabs>
          <w:tab w:val="clear" w:pos="432"/>
        </w:tabs>
        <w:spacing w:after="160" w:line="259" w:lineRule="auto"/>
        <w:contextualSpacing/>
      </w:pPr>
      <w:r>
        <w:t>Blood pH regulation</w:t>
      </w:r>
    </w:p>
    <w:p w14:paraId="79E8B103" w14:textId="77777777" w:rsidR="0091380B" w:rsidRDefault="0091380B" w:rsidP="0091380B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Blood buffers - Key Summary Statements on Henderson-Hasselbalch Equation and on Buffers</w:t>
      </w:r>
    </w:p>
    <w:p w14:paraId="6EDBBB45" w14:textId="77777777" w:rsidR="0091380B" w:rsidRDefault="0091380B" w:rsidP="0091380B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 xml:space="preserve">Blood </w:t>
      </w:r>
      <w:proofErr w:type="spellStart"/>
      <w:r>
        <w:t>bufferes</w:t>
      </w:r>
      <w:proofErr w:type="spellEnd"/>
      <w:r>
        <w:t xml:space="preserve"> - Principal components of the blood buffering system</w:t>
      </w:r>
    </w:p>
    <w:p w14:paraId="7EAC3794" w14:textId="77777777" w:rsidR="0091380B" w:rsidRDefault="0091380B" w:rsidP="0091380B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blood buffers - The bicarbonate buffer system</w:t>
      </w:r>
    </w:p>
    <w:p w14:paraId="2C5C50E1" w14:textId="7D386150" w:rsidR="00DF2CCB" w:rsidRDefault="0091380B" w:rsidP="0091380B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Acidosis, Alkalosis and Physiologic Compensation</w:t>
      </w:r>
    </w:p>
    <w:p w14:paraId="2FDD302A" w14:textId="152AF742" w:rsidR="0091380B" w:rsidRDefault="0091380B" w:rsidP="00DF2CCB">
      <w:pPr>
        <w:pStyle w:val="ListParagraph"/>
        <w:numPr>
          <w:ilvl w:val="2"/>
          <w:numId w:val="5"/>
        </w:numPr>
        <w:tabs>
          <w:tab w:val="clear" w:pos="432"/>
        </w:tabs>
        <w:spacing w:after="160" w:line="259" w:lineRule="auto"/>
        <w:contextualSpacing/>
      </w:pPr>
      <w:r>
        <w:t xml:space="preserve">Terminology and key contributory components </w:t>
      </w:r>
    </w:p>
    <w:p w14:paraId="538D776D" w14:textId="74BEE39B" w:rsidR="0091380B" w:rsidRDefault="0091380B" w:rsidP="00DF2CCB">
      <w:pPr>
        <w:pStyle w:val="ListParagraph"/>
        <w:numPr>
          <w:ilvl w:val="2"/>
          <w:numId w:val="5"/>
        </w:numPr>
        <w:tabs>
          <w:tab w:val="clear" w:pos="432"/>
        </w:tabs>
        <w:spacing w:after="160" w:line="259" w:lineRule="auto"/>
        <w:contextualSpacing/>
      </w:pPr>
      <w:r>
        <w:t>Respiratory parameter</w:t>
      </w:r>
    </w:p>
    <w:p w14:paraId="752B64F7" w14:textId="5A2EA0A7" w:rsidR="0091380B" w:rsidRDefault="0091380B" w:rsidP="00DF2CCB">
      <w:pPr>
        <w:pStyle w:val="ListParagraph"/>
        <w:numPr>
          <w:ilvl w:val="2"/>
          <w:numId w:val="5"/>
        </w:numPr>
        <w:tabs>
          <w:tab w:val="clear" w:pos="432"/>
        </w:tabs>
        <w:spacing w:after="160" w:line="259" w:lineRule="auto"/>
        <w:contextualSpacing/>
      </w:pPr>
      <w:r>
        <w:t>Non-respiratory parameter</w:t>
      </w:r>
    </w:p>
    <w:p w14:paraId="7472E2BC" w14:textId="2CB93119" w:rsidR="0091380B" w:rsidRDefault="005002FB" w:rsidP="00DF2CCB">
      <w:pPr>
        <w:pStyle w:val="ListParagraph"/>
        <w:numPr>
          <w:ilvl w:val="2"/>
          <w:numId w:val="5"/>
        </w:numPr>
        <w:tabs>
          <w:tab w:val="clear" w:pos="432"/>
        </w:tabs>
        <w:spacing w:after="160" w:line="259" w:lineRule="auto"/>
        <w:contextualSpacing/>
      </w:pPr>
      <w:r>
        <w:t>Correction vs. compensation</w:t>
      </w:r>
      <w:r w:rsidR="0091380B">
        <w:t xml:space="preserve"> of acid-base abnormalities</w:t>
      </w:r>
    </w:p>
    <w:p w14:paraId="6441B999" w14:textId="77777777" w:rsidR="00974683" w:rsidRDefault="00974683" w:rsidP="00974683">
      <w:pPr>
        <w:pStyle w:val="ListParagraph"/>
        <w:numPr>
          <w:ilvl w:val="0"/>
          <w:numId w:val="5"/>
        </w:numPr>
        <w:tabs>
          <w:tab w:val="clear" w:pos="432"/>
        </w:tabs>
        <w:spacing w:after="160" w:line="259" w:lineRule="auto"/>
        <w:contextualSpacing/>
      </w:pPr>
      <w:r>
        <w:t>Vitamins</w:t>
      </w:r>
    </w:p>
    <w:p w14:paraId="4B2E0DFC" w14:textId="3874DEED" w:rsidR="005002FB" w:rsidRDefault="005002FB" w:rsidP="005002FB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Water soluble vitamins</w:t>
      </w:r>
    </w:p>
    <w:p w14:paraId="0B4F2173" w14:textId="6F30CC34" w:rsidR="00BC4809" w:rsidRDefault="00974683" w:rsidP="00FB1040">
      <w:pPr>
        <w:pStyle w:val="ListParagraph"/>
        <w:numPr>
          <w:ilvl w:val="0"/>
          <w:numId w:val="5"/>
        </w:numPr>
        <w:tabs>
          <w:tab w:val="clear" w:pos="432"/>
        </w:tabs>
        <w:spacing w:after="0" w:line="259" w:lineRule="auto"/>
        <w:contextualSpacing/>
      </w:pPr>
      <w:r>
        <w:t>Carbohydrate metabolism</w:t>
      </w:r>
    </w:p>
    <w:p w14:paraId="4D784A51" w14:textId="77777777" w:rsidR="006F68AF" w:rsidRDefault="006F68AF" w:rsidP="006F68AF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Digestion and absorption</w:t>
      </w:r>
    </w:p>
    <w:p w14:paraId="1AC7D4B4" w14:textId="77777777" w:rsidR="006F68AF" w:rsidRDefault="006F68AF" w:rsidP="006F68AF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Glycolysis</w:t>
      </w:r>
    </w:p>
    <w:p w14:paraId="7F37B79B" w14:textId="77777777" w:rsidR="006F68AF" w:rsidRDefault="006F68AF" w:rsidP="006F68AF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Entry of other sugars into glycolysis</w:t>
      </w:r>
    </w:p>
    <w:p w14:paraId="178BBAAF" w14:textId="77777777" w:rsidR="006F68AF" w:rsidRDefault="006F68AF" w:rsidP="006F68AF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 w:rsidRPr="003E56F4">
        <w:t>Pyruvate Dehydrogenase Complex (PDH complex)</w:t>
      </w:r>
    </w:p>
    <w:p w14:paraId="66858B56" w14:textId="77777777" w:rsidR="006F68AF" w:rsidRDefault="006F68AF" w:rsidP="006F68AF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 w:rsidRPr="003E56F4">
        <w:t xml:space="preserve">Tricarboxylic Acid (TCA) </w:t>
      </w:r>
      <w:r>
        <w:t>cycle</w:t>
      </w:r>
    </w:p>
    <w:p w14:paraId="2C3F5230" w14:textId="77777777" w:rsidR="006F68AF" w:rsidRDefault="006F68AF" w:rsidP="006F68AF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 w:rsidRPr="003E56F4">
        <w:t>Electron Transport Chain (ETC)</w:t>
      </w:r>
    </w:p>
    <w:p w14:paraId="1440BD27" w14:textId="77777777" w:rsidR="006F68AF" w:rsidRDefault="006F68AF" w:rsidP="006F68AF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 w:rsidRPr="003E56F4">
        <w:t>Gluconeogenesis</w:t>
      </w:r>
    </w:p>
    <w:p w14:paraId="12A5401C" w14:textId="77777777" w:rsidR="006F68AF" w:rsidRDefault="006F68AF" w:rsidP="006F68AF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P</w:t>
      </w:r>
      <w:r w:rsidRPr="00FD4B12">
        <w:t>entose Phosphate Pathway (PPP)</w:t>
      </w:r>
    </w:p>
    <w:p w14:paraId="68993BD3" w14:textId="77777777" w:rsidR="006F68AF" w:rsidRDefault="006F68AF" w:rsidP="006F68AF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 w:rsidRPr="003E56F4">
        <w:t>Glycogen metabolism: Glycogenesis (glycogen synthesis)</w:t>
      </w:r>
    </w:p>
    <w:p w14:paraId="5998FCB2" w14:textId="77777777" w:rsidR="006F68AF" w:rsidRDefault="006F68AF" w:rsidP="006F68AF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 w:rsidRPr="003E56F4">
        <w:lastRenderedPageBreak/>
        <w:t>Glycogen metabolism: Glycogenolysis (glycogen breakdown)</w:t>
      </w:r>
    </w:p>
    <w:p w14:paraId="3FDB8D53" w14:textId="77777777" w:rsidR="00C929DD" w:rsidRDefault="00C929DD" w:rsidP="00C929DD">
      <w:pPr>
        <w:pStyle w:val="ListParagraph"/>
        <w:numPr>
          <w:ilvl w:val="0"/>
          <w:numId w:val="5"/>
        </w:numPr>
        <w:tabs>
          <w:tab w:val="clear" w:pos="432"/>
        </w:tabs>
        <w:spacing w:after="160" w:line="259" w:lineRule="auto"/>
        <w:contextualSpacing/>
      </w:pPr>
      <w:r>
        <w:t>Lipid metabolism</w:t>
      </w:r>
    </w:p>
    <w:p w14:paraId="63AC9DA2" w14:textId="77777777" w:rsidR="00C015A2" w:rsidRDefault="00C015A2" w:rsidP="00C015A2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 w:rsidRPr="003E56F4">
        <w:t>Overview of Lipid Metabolism</w:t>
      </w:r>
    </w:p>
    <w:p w14:paraId="70284530" w14:textId="77777777" w:rsidR="00C015A2" w:rsidRDefault="00C015A2" w:rsidP="00C015A2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 xml:space="preserve">Fatty acid oxidation </w:t>
      </w:r>
      <w:r w:rsidRPr="003E56F4">
        <w:t>(a.k.a. β-oxidation of Fatty Acids)</w:t>
      </w:r>
    </w:p>
    <w:p w14:paraId="53F32D82" w14:textId="77777777" w:rsidR="00C015A2" w:rsidRDefault="00C015A2" w:rsidP="00C015A2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Ketone body</w:t>
      </w:r>
      <w:r w:rsidRPr="003E56F4">
        <w:t xml:space="preserve"> Synthesis</w:t>
      </w:r>
    </w:p>
    <w:p w14:paraId="3325C3CC" w14:textId="77777777" w:rsidR="00C015A2" w:rsidRDefault="00C015A2" w:rsidP="00C015A2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 xml:space="preserve">Fatty acid synthesis </w:t>
      </w:r>
    </w:p>
    <w:p w14:paraId="4AD52E58" w14:textId="77777777" w:rsidR="00C015A2" w:rsidRDefault="00C015A2" w:rsidP="00C015A2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 xml:space="preserve">Complex lipid synthesis and breakdown </w:t>
      </w:r>
    </w:p>
    <w:p w14:paraId="5B1E733B" w14:textId="77777777" w:rsidR="00B50F31" w:rsidRDefault="00B50F31" w:rsidP="00B50F31">
      <w:pPr>
        <w:pStyle w:val="ListParagraph"/>
        <w:numPr>
          <w:ilvl w:val="2"/>
          <w:numId w:val="5"/>
        </w:numPr>
        <w:tabs>
          <w:tab w:val="clear" w:pos="432"/>
        </w:tabs>
        <w:spacing w:after="160" w:line="259" w:lineRule="auto"/>
        <w:contextualSpacing/>
      </w:pPr>
      <w:r>
        <w:t>Triacylglycerol and Phospholipid Synthesis</w:t>
      </w:r>
    </w:p>
    <w:p w14:paraId="3A37761A" w14:textId="77777777" w:rsidR="00B50F31" w:rsidRDefault="00B50F31" w:rsidP="00B50F31">
      <w:pPr>
        <w:pStyle w:val="ListParagraph"/>
        <w:numPr>
          <w:ilvl w:val="2"/>
          <w:numId w:val="5"/>
        </w:numPr>
        <w:tabs>
          <w:tab w:val="clear" w:pos="432"/>
        </w:tabs>
        <w:spacing w:after="160" w:line="259" w:lineRule="auto"/>
        <w:contextualSpacing/>
      </w:pPr>
      <w:r>
        <w:t>Sphingomyelin and Glycosphingolipid Synthesis</w:t>
      </w:r>
    </w:p>
    <w:p w14:paraId="7CBA8AD9" w14:textId="77777777" w:rsidR="00B50F31" w:rsidRDefault="00B50F31" w:rsidP="00B50F31">
      <w:pPr>
        <w:pStyle w:val="ListParagraph"/>
        <w:numPr>
          <w:ilvl w:val="2"/>
          <w:numId w:val="5"/>
        </w:numPr>
        <w:tabs>
          <w:tab w:val="clear" w:pos="432"/>
        </w:tabs>
        <w:spacing w:after="160" w:line="259" w:lineRule="auto"/>
        <w:contextualSpacing/>
      </w:pPr>
      <w:r>
        <w:t>Triacylglycerol and Phospholipid Degradation</w:t>
      </w:r>
    </w:p>
    <w:p w14:paraId="718FECDA" w14:textId="6CBFCA8E" w:rsidR="00C015A2" w:rsidRDefault="00B50F31" w:rsidP="00B50F31">
      <w:pPr>
        <w:pStyle w:val="ListParagraph"/>
        <w:numPr>
          <w:ilvl w:val="2"/>
          <w:numId w:val="5"/>
        </w:numPr>
        <w:tabs>
          <w:tab w:val="clear" w:pos="432"/>
        </w:tabs>
        <w:spacing w:after="160" w:line="259" w:lineRule="auto"/>
        <w:contextualSpacing/>
      </w:pPr>
      <w:r>
        <w:t>Sphingolipid and Glycosphingolipid Degradation</w:t>
      </w:r>
    </w:p>
    <w:p w14:paraId="52AE2113" w14:textId="77777777" w:rsidR="00DE61C3" w:rsidRDefault="00DE61C3" w:rsidP="00DE61C3">
      <w:pPr>
        <w:pStyle w:val="ListParagraph"/>
        <w:numPr>
          <w:ilvl w:val="0"/>
          <w:numId w:val="5"/>
        </w:numPr>
        <w:tabs>
          <w:tab w:val="clear" w:pos="432"/>
        </w:tabs>
        <w:spacing w:after="160" w:line="259" w:lineRule="auto"/>
        <w:contextualSpacing/>
      </w:pPr>
      <w:r>
        <w:t>One carbon metabolism</w:t>
      </w:r>
    </w:p>
    <w:p w14:paraId="43CD19D3" w14:textId="77777777" w:rsidR="00914CC5" w:rsidRDefault="00914CC5" w:rsidP="00914CC5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one carbon unit flow</w:t>
      </w:r>
    </w:p>
    <w:p w14:paraId="2E649F1A" w14:textId="77777777" w:rsidR="00914CC5" w:rsidRDefault="00914CC5" w:rsidP="00914CC5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tetrahydrofolate/folic acid</w:t>
      </w:r>
    </w:p>
    <w:p w14:paraId="65386E0D" w14:textId="77777777" w:rsidR="00914CC5" w:rsidRDefault="00914CC5" w:rsidP="00914CC5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 xml:space="preserve">S-adenosyl methionine (SAM, </w:t>
      </w:r>
      <w:proofErr w:type="spellStart"/>
      <w:r>
        <w:t>AdoMet</w:t>
      </w:r>
      <w:proofErr w:type="spellEnd"/>
      <w:r>
        <w:t>)</w:t>
      </w:r>
    </w:p>
    <w:p w14:paraId="662D8BE2" w14:textId="40E2DF1C" w:rsidR="005002FB" w:rsidRDefault="00914CC5" w:rsidP="00914CC5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B12 deficiency, megaloblastic anemia</w:t>
      </w:r>
    </w:p>
    <w:p w14:paraId="7D37BB34" w14:textId="77777777" w:rsidR="00DE61C3" w:rsidRDefault="00DE61C3" w:rsidP="00DE61C3">
      <w:pPr>
        <w:pStyle w:val="ListParagraph"/>
        <w:numPr>
          <w:ilvl w:val="0"/>
          <w:numId w:val="5"/>
        </w:numPr>
        <w:tabs>
          <w:tab w:val="clear" w:pos="432"/>
        </w:tabs>
        <w:spacing w:after="160" w:line="259" w:lineRule="auto"/>
        <w:contextualSpacing/>
      </w:pPr>
      <w:r>
        <w:t>Nucleotide metabolism</w:t>
      </w:r>
    </w:p>
    <w:p w14:paraId="63921649" w14:textId="77777777" w:rsidR="00F32439" w:rsidRDefault="00F32439" w:rsidP="00F32439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Purine nucleotide biosynthesis</w:t>
      </w:r>
    </w:p>
    <w:p w14:paraId="766DCCDA" w14:textId="77777777" w:rsidR="00F32439" w:rsidRDefault="00F32439" w:rsidP="00F32439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 xml:space="preserve">pyrimidine nucleotide biosynthesis, </w:t>
      </w:r>
      <w:proofErr w:type="spellStart"/>
      <w:r>
        <w:t>orotic</w:t>
      </w:r>
      <w:proofErr w:type="spellEnd"/>
      <w:r>
        <w:t xml:space="preserve"> aciduria</w:t>
      </w:r>
    </w:p>
    <w:p w14:paraId="6D58BB55" w14:textId="77777777" w:rsidR="00F32439" w:rsidRDefault="00F32439" w:rsidP="00F32439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deoxynucleotide biosynthesis, 5FU and methotrexate</w:t>
      </w:r>
    </w:p>
    <w:p w14:paraId="00179AB4" w14:textId="77777777" w:rsidR="00F32439" w:rsidRDefault="00F32439" w:rsidP="00F32439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catabolism of purines, uric acid</w:t>
      </w:r>
    </w:p>
    <w:p w14:paraId="24969162" w14:textId="77777777" w:rsidR="00F32439" w:rsidRDefault="00F32439" w:rsidP="00F32439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salvage pathways for purines</w:t>
      </w:r>
    </w:p>
    <w:p w14:paraId="749BFC30" w14:textId="3F54139A" w:rsidR="00F32439" w:rsidRDefault="00F32439" w:rsidP="00F32439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hyperuricemia and gout, Lesch-Nyhan</w:t>
      </w:r>
    </w:p>
    <w:p w14:paraId="5C2F9218" w14:textId="2EB136B4" w:rsidR="006F68AF" w:rsidRDefault="00430982" w:rsidP="00430982">
      <w:pPr>
        <w:pStyle w:val="ListParagraph"/>
        <w:numPr>
          <w:ilvl w:val="0"/>
          <w:numId w:val="5"/>
        </w:numPr>
        <w:tabs>
          <w:tab w:val="clear" w:pos="432"/>
        </w:tabs>
        <w:spacing w:after="160" w:line="259" w:lineRule="auto"/>
        <w:contextualSpacing/>
      </w:pPr>
      <w:r>
        <w:t>Hormones and hormone actions in metabolism</w:t>
      </w:r>
    </w:p>
    <w:p w14:paraId="559EC728" w14:textId="77777777" w:rsidR="00AC4AA5" w:rsidRDefault="00AC4AA5" w:rsidP="00AC4AA5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Insulin</w:t>
      </w:r>
    </w:p>
    <w:p w14:paraId="474B3654" w14:textId="77777777" w:rsidR="00AC4AA5" w:rsidRDefault="00AC4AA5" w:rsidP="00AC4AA5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Glucagon</w:t>
      </w:r>
    </w:p>
    <w:p w14:paraId="2B700477" w14:textId="77777777" w:rsidR="00AC4AA5" w:rsidRDefault="00AC4AA5" w:rsidP="00AC4AA5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 xml:space="preserve">Fed state </w:t>
      </w:r>
    </w:p>
    <w:p w14:paraId="1806BD74" w14:textId="4C222A80" w:rsidR="00AC4AA5" w:rsidRDefault="00AC4AA5" w:rsidP="00AC4AA5">
      <w:pPr>
        <w:pStyle w:val="ListParagraph"/>
        <w:numPr>
          <w:ilvl w:val="1"/>
          <w:numId w:val="5"/>
        </w:numPr>
        <w:tabs>
          <w:tab w:val="clear" w:pos="432"/>
        </w:tabs>
        <w:spacing w:after="160" w:line="259" w:lineRule="auto"/>
        <w:contextualSpacing/>
      </w:pPr>
      <w:r>
        <w:t>Starved state</w:t>
      </w:r>
    </w:p>
    <w:p w14:paraId="641661B6" w14:textId="6E760B73" w:rsidR="008758CF" w:rsidRDefault="008758CF" w:rsidP="008758CF">
      <w:pPr>
        <w:pStyle w:val="Heading1"/>
        <w:spacing w:after="240"/>
      </w:pPr>
      <w:r>
        <w:t xml:space="preserve">Semester </w:t>
      </w:r>
      <w:r w:rsidR="00BB30A8">
        <w:t>2</w:t>
      </w:r>
      <w:r w:rsidR="006127F7">
        <w:t>b</w:t>
      </w:r>
    </w:p>
    <w:p w14:paraId="49AF613A" w14:textId="63D2CDC6" w:rsidR="008758CF" w:rsidRPr="00414949" w:rsidRDefault="008758CF" w:rsidP="008758CF">
      <w:pPr>
        <w:pStyle w:val="Heading2"/>
      </w:pPr>
      <w:r>
        <w:t xml:space="preserve">OST </w:t>
      </w:r>
      <w:r w:rsidR="00BB30A8" w:rsidRPr="00BB30A8">
        <w:t>522</w:t>
      </w:r>
      <w:r w:rsidR="00301117">
        <w:t xml:space="preserve"> – </w:t>
      </w:r>
      <w:r w:rsidR="00301117" w:rsidRPr="00301117">
        <w:t>Hematology, Oncology, and Infectious Disease</w:t>
      </w:r>
    </w:p>
    <w:p w14:paraId="1E85A3F1" w14:textId="5B68E667" w:rsidR="009C1CEA" w:rsidRDefault="00A622EC" w:rsidP="009C1CEA">
      <w:pPr>
        <w:pStyle w:val="ListParagraph"/>
        <w:numPr>
          <w:ilvl w:val="0"/>
          <w:numId w:val="12"/>
        </w:numPr>
        <w:tabs>
          <w:tab w:val="clear" w:pos="432"/>
        </w:tabs>
        <w:spacing w:after="160" w:line="259" w:lineRule="auto"/>
        <w:contextualSpacing/>
      </w:pPr>
      <w:r>
        <w:t>Iron Metabolism</w:t>
      </w:r>
    </w:p>
    <w:p w14:paraId="6BE91F0E" w14:textId="1BA8E00A" w:rsidR="00F5772E" w:rsidRDefault="00F5772E" w:rsidP="00F5772E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>Normal/abnormal RBC sizes, color, &amp; shape</w:t>
      </w:r>
    </w:p>
    <w:p w14:paraId="69594D9A" w14:textId="0EEBD48C" w:rsidR="00F5772E" w:rsidRDefault="00F5772E" w:rsidP="00F5772E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>Microcytic anemia, hypochromic anemia</w:t>
      </w:r>
    </w:p>
    <w:p w14:paraId="2202EDFB" w14:textId="77777777" w:rsidR="00F5772E" w:rsidRDefault="00F5772E" w:rsidP="00F5772E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>Hb; Fe oxidation; heme &amp; non-heme iron</w:t>
      </w:r>
    </w:p>
    <w:p w14:paraId="65707246" w14:textId="75197BF0" w:rsidR="00F5772E" w:rsidRDefault="00F5772E" w:rsidP="00F5772E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>Iron carriers, transport, and absorption</w:t>
      </w:r>
    </w:p>
    <w:p w14:paraId="25DCDB32" w14:textId="439A1BF2" w:rsidR="00F5772E" w:rsidRDefault="00F5772E" w:rsidP="00F5772E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 xml:space="preserve">Ferritin, </w:t>
      </w:r>
      <w:proofErr w:type="spellStart"/>
      <w:r>
        <w:t>ferroportin</w:t>
      </w:r>
      <w:proofErr w:type="spellEnd"/>
      <w:r>
        <w:t xml:space="preserve">, hepcidin, transferrin, </w:t>
      </w:r>
      <w:proofErr w:type="spellStart"/>
      <w:r>
        <w:t>apotransferr</w:t>
      </w:r>
      <w:proofErr w:type="spellEnd"/>
      <w:r>
        <w:t>.</w:t>
      </w:r>
    </w:p>
    <w:p w14:paraId="24D1D8FE" w14:textId="77777777" w:rsidR="00F5772E" w:rsidRDefault="00F5772E" w:rsidP="00F5772E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>CBC; TIBC, UIBC, % transferrin saturation</w:t>
      </w:r>
    </w:p>
    <w:p w14:paraId="6608B89A" w14:textId="42801957" w:rsidR="009C1CEA" w:rsidRDefault="00F5772E" w:rsidP="00F5772E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>Hemochromatosis; hemosiderosis</w:t>
      </w:r>
    </w:p>
    <w:p w14:paraId="779ED48B" w14:textId="78F65E5A" w:rsidR="009C1CEA" w:rsidRDefault="00106494" w:rsidP="009C1CEA">
      <w:pPr>
        <w:pStyle w:val="ListParagraph"/>
        <w:numPr>
          <w:ilvl w:val="0"/>
          <w:numId w:val="12"/>
        </w:numPr>
        <w:tabs>
          <w:tab w:val="clear" w:pos="432"/>
        </w:tabs>
        <w:spacing w:after="160" w:line="259" w:lineRule="auto"/>
        <w:contextualSpacing/>
      </w:pPr>
      <w:r>
        <w:t>Heme Metabolism</w:t>
      </w:r>
    </w:p>
    <w:p w14:paraId="6FA3DAC9" w14:textId="0A68BEEF" w:rsidR="005442A2" w:rsidRDefault="005442A2" w:rsidP="005442A2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>Heme structure, steps in heme biosynthesis</w:t>
      </w:r>
    </w:p>
    <w:p w14:paraId="7C0D37D1" w14:textId="741B0363" w:rsidR="005442A2" w:rsidRDefault="005442A2" w:rsidP="005442A2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>Porphyria, defective enzymes, lead poisoning</w:t>
      </w:r>
    </w:p>
    <w:p w14:paraId="22235539" w14:textId="6E6E9035" w:rsidR="005442A2" w:rsidRDefault="005442A2" w:rsidP="005442A2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lastRenderedPageBreak/>
        <w:t xml:space="preserve">Heme catabolism; conjugated/non </w:t>
      </w:r>
      <w:proofErr w:type="spellStart"/>
      <w:r>
        <w:t>conj</w:t>
      </w:r>
      <w:proofErr w:type="spellEnd"/>
      <w:r>
        <w:t xml:space="preserve"> bilirubin</w:t>
      </w:r>
    </w:p>
    <w:p w14:paraId="059DABA9" w14:textId="53095264" w:rsidR="005442A2" w:rsidRDefault="005442A2" w:rsidP="005442A2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>Indirect/</w:t>
      </w:r>
      <w:proofErr w:type="spellStart"/>
      <w:r>
        <w:t>tl</w:t>
      </w:r>
      <w:proofErr w:type="spellEnd"/>
      <w:r>
        <w:t xml:space="preserve"> bilirubin; hemolytic/physiologic jaundice</w:t>
      </w:r>
    </w:p>
    <w:p w14:paraId="5F96741D" w14:textId="7C727B9B" w:rsidR="00106494" w:rsidRDefault="002E10DA" w:rsidP="009C1CEA">
      <w:pPr>
        <w:pStyle w:val="ListParagraph"/>
        <w:numPr>
          <w:ilvl w:val="0"/>
          <w:numId w:val="12"/>
        </w:numPr>
        <w:tabs>
          <w:tab w:val="clear" w:pos="432"/>
        </w:tabs>
        <w:spacing w:after="160" w:line="259" w:lineRule="auto"/>
        <w:contextualSpacing/>
      </w:pPr>
      <w:r>
        <w:t>Red blood cell (</w:t>
      </w:r>
      <w:r w:rsidR="00106494">
        <w:t>RBC</w:t>
      </w:r>
      <w:r>
        <w:t>)</w:t>
      </w:r>
      <w:r w:rsidR="00106494">
        <w:t xml:space="preserve"> Metabolism</w:t>
      </w:r>
    </w:p>
    <w:p w14:paraId="2C8EB765" w14:textId="77777777" w:rsidR="004039AD" w:rsidRDefault="004039AD" w:rsidP="004039AD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>O2-</w:t>
      </w:r>
      <w:proofErr w:type="gramStart"/>
      <w:r>
        <w:t>Hb;NAD</w:t>
      </w:r>
      <w:proofErr w:type="gramEnd"/>
      <w:r>
        <w:t xml:space="preserve">+; HMP shunt; 2-3DPG; </w:t>
      </w:r>
      <w:proofErr w:type="spellStart"/>
      <w:r>
        <w:t>metHb</w:t>
      </w:r>
      <w:proofErr w:type="spellEnd"/>
    </w:p>
    <w:p w14:paraId="7A1E6CAA" w14:textId="5DE810C7" w:rsidR="004039AD" w:rsidRDefault="004039AD" w:rsidP="004039AD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 xml:space="preserve">Glycolysis, </w:t>
      </w:r>
      <w:proofErr w:type="spellStart"/>
      <w:r>
        <w:t>oxidat</w:t>
      </w:r>
      <w:proofErr w:type="spellEnd"/>
      <w:r>
        <w:t xml:space="preserve"> </w:t>
      </w:r>
      <w:proofErr w:type="spellStart"/>
      <w:r>
        <w:t>phosphn</w:t>
      </w:r>
      <w:proofErr w:type="spellEnd"/>
      <w:r>
        <w:t>; HMP shunt GSSG/</w:t>
      </w:r>
      <w:proofErr w:type="spellStart"/>
      <w:r>
        <w:t>mutns</w:t>
      </w:r>
      <w:proofErr w:type="spellEnd"/>
    </w:p>
    <w:p w14:paraId="7C3BA0D4" w14:textId="77777777" w:rsidR="004039AD" w:rsidRDefault="004039AD" w:rsidP="004039AD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 xml:space="preserve">PK deficiency, G6DH deficiency; Heinz bodies; </w:t>
      </w:r>
      <w:proofErr w:type="spellStart"/>
      <w:r>
        <w:t>metHb</w:t>
      </w:r>
      <w:proofErr w:type="spellEnd"/>
    </w:p>
    <w:p w14:paraId="3717B481" w14:textId="4E24B5C4" w:rsidR="004039AD" w:rsidRDefault="004039AD" w:rsidP="004039AD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>Thalassemia; sickle cell; cyanosis; congenital anemia</w:t>
      </w:r>
    </w:p>
    <w:p w14:paraId="02C33AD1" w14:textId="1FF92791" w:rsidR="00106494" w:rsidRDefault="00106494" w:rsidP="009C1CEA">
      <w:pPr>
        <w:pStyle w:val="ListParagraph"/>
        <w:numPr>
          <w:ilvl w:val="0"/>
          <w:numId w:val="12"/>
        </w:numPr>
        <w:tabs>
          <w:tab w:val="clear" w:pos="432"/>
        </w:tabs>
        <w:spacing w:after="160" w:line="259" w:lineRule="auto"/>
        <w:contextualSpacing/>
      </w:pPr>
      <w:r>
        <w:t>Hemostasis</w:t>
      </w:r>
    </w:p>
    <w:p w14:paraId="3415A1D5" w14:textId="1C226E46" w:rsidR="00B232A0" w:rsidRDefault="00B232A0" w:rsidP="00B232A0">
      <w:pPr>
        <w:pStyle w:val="ListParagraph"/>
        <w:numPr>
          <w:ilvl w:val="1"/>
          <w:numId w:val="12"/>
        </w:numPr>
        <w:tabs>
          <w:tab w:val="clear" w:pos="432"/>
        </w:tabs>
        <w:spacing w:after="160" w:line="259" w:lineRule="auto"/>
        <w:contextualSpacing/>
      </w:pPr>
      <w:r>
        <w:t>H</w:t>
      </w:r>
      <w:r w:rsidRPr="00B232A0">
        <w:t>emostasis; coagulation cascade; fibrin clot formation</w:t>
      </w:r>
    </w:p>
    <w:p w14:paraId="273D5712" w14:textId="77777777" w:rsidR="00550CAC" w:rsidRDefault="00550CAC" w:rsidP="00B0402B">
      <w:pPr>
        <w:tabs>
          <w:tab w:val="clear" w:pos="432"/>
        </w:tabs>
        <w:spacing w:after="0" w:line="259" w:lineRule="auto"/>
        <w:contextualSpacing/>
      </w:pPr>
    </w:p>
    <w:p w14:paraId="78F35761" w14:textId="4518B49F" w:rsidR="00550CAC" w:rsidRDefault="00550CAC" w:rsidP="00550CAC">
      <w:pPr>
        <w:pStyle w:val="Heading1"/>
        <w:spacing w:after="240"/>
      </w:pPr>
      <w:r>
        <w:t>Semester 3b</w:t>
      </w:r>
    </w:p>
    <w:p w14:paraId="2A6C2AF6" w14:textId="01D3BCCE" w:rsidR="00550CAC" w:rsidRPr="00414949" w:rsidRDefault="00550CAC" w:rsidP="00550CAC">
      <w:pPr>
        <w:pStyle w:val="Heading2"/>
      </w:pPr>
      <w:r>
        <w:t xml:space="preserve">OST </w:t>
      </w:r>
      <w:r w:rsidRPr="00BB30A8">
        <w:t>52</w:t>
      </w:r>
      <w:r w:rsidR="007133E1">
        <w:t>5</w:t>
      </w:r>
      <w:r>
        <w:t xml:space="preserve"> – </w:t>
      </w:r>
      <w:r w:rsidR="007133E1" w:rsidRPr="007133E1">
        <w:t>Genitourinary System</w:t>
      </w:r>
    </w:p>
    <w:p w14:paraId="58812D17" w14:textId="7E71CFEB" w:rsidR="00A13326" w:rsidRDefault="00A13326" w:rsidP="006C0279">
      <w:pPr>
        <w:pStyle w:val="ListParagraph"/>
        <w:numPr>
          <w:ilvl w:val="0"/>
          <w:numId w:val="15"/>
        </w:numPr>
        <w:tabs>
          <w:tab w:val="clear" w:pos="432"/>
        </w:tabs>
        <w:spacing w:after="160" w:line="259" w:lineRule="auto"/>
        <w:contextualSpacing/>
      </w:pPr>
      <w:r>
        <w:t>Protein Metabolism</w:t>
      </w:r>
    </w:p>
    <w:p w14:paraId="5165F835" w14:textId="187AB48F" w:rsidR="006C0279" w:rsidRDefault="006C0279" w:rsidP="00197905">
      <w:pPr>
        <w:pStyle w:val="ListParagraph"/>
        <w:numPr>
          <w:ilvl w:val="1"/>
          <w:numId w:val="15"/>
        </w:numPr>
        <w:tabs>
          <w:tab w:val="clear" w:pos="432"/>
        </w:tabs>
        <w:spacing w:after="160" w:line="259" w:lineRule="auto"/>
        <w:contextualSpacing/>
      </w:pPr>
      <w:r>
        <w:t>Protein Nutrition (N Balance)</w:t>
      </w:r>
    </w:p>
    <w:p w14:paraId="4FEFDA7A" w14:textId="5E6B24CD" w:rsidR="006C0279" w:rsidRDefault="006C0279" w:rsidP="00197905">
      <w:pPr>
        <w:pStyle w:val="ListParagraph"/>
        <w:numPr>
          <w:ilvl w:val="1"/>
          <w:numId w:val="15"/>
        </w:numPr>
        <w:tabs>
          <w:tab w:val="clear" w:pos="432"/>
        </w:tabs>
        <w:spacing w:after="160" w:line="259" w:lineRule="auto"/>
        <w:contextualSpacing/>
      </w:pPr>
      <w:r>
        <w:t xml:space="preserve">Protein Digestion &amp; Metabolism </w:t>
      </w:r>
    </w:p>
    <w:p w14:paraId="111D014B" w14:textId="651A202D" w:rsidR="006C0279" w:rsidRDefault="006C0279" w:rsidP="008B3E85">
      <w:pPr>
        <w:pStyle w:val="ListParagraph"/>
        <w:numPr>
          <w:ilvl w:val="1"/>
          <w:numId w:val="15"/>
        </w:numPr>
        <w:tabs>
          <w:tab w:val="clear" w:pos="432"/>
        </w:tabs>
        <w:spacing w:after="160" w:line="259" w:lineRule="auto"/>
        <w:contextualSpacing/>
      </w:pPr>
      <w:r>
        <w:t xml:space="preserve">Amino Acid Metabolism </w:t>
      </w:r>
    </w:p>
    <w:p w14:paraId="20C763C1" w14:textId="77777777" w:rsidR="006C0279" w:rsidRDefault="006C0279" w:rsidP="00197905">
      <w:pPr>
        <w:pStyle w:val="ListParagraph"/>
        <w:numPr>
          <w:ilvl w:val="1"/>
          <w:numId w:val="15"/>
        </w:numPr>
        <w:tabs>
          <w:tab w:val="clear" w:pos="432"/>
        </w:tabs>
        <w:spacing w:after="160" w:line="259" w:lineRule="auto"/>
        <w:contextualSpacing/>
      </w:pPr>
      <w:r>
        <w:t>Clinical Application – Case Session</w:t>
      </w:r>
    </w:p>
    <w:p w14:paraId="16768EBC" w14:textId="736CEC5F" w:rsidR="006C0279" w:rsidRDefault="006C0279" w:rsidP="00C16CA3">
      <w:pPr>
        <w:pStyle w:val="ListParagraph"/>
        <w:numPr>
          <w:ilvl w:val="0"/>
          <w:numId w:val="15"/>
        </w:numPr>
        <w:tabs>
          <w:tab w:val="clear" w:pos="432"/>
        </w:tabs>
        <w:spacing w:after="240" w:line="259" w:lineRule="auto"/>
        <w:contextualSpacing/>
      </w:pPr>
      <w:r>
        <w:t>Self-Study Acid-Base Review</w:t>
      </w:r>
    </w:p>
    <w:p w14:paraId="4DEB62C6" w14:textId="6DC83D80" w:rsidR="00573C6E" w:rsidRPr="00414949" w:rsidRDefault="00573C6E" w:rsidP="00573C6E">
      <w:pPr>
        <w:pStyle w:val="Heading2"/>
      </w:pPr>
      <w:r>
        <w:t xml:space="preserve">OST </w:t>
      </w:r>
      <w:r w:rsidRPr="00BB30A8">
        <w:t>52</w:t>
      </w:r>
      <w:r>
        <w:t xml:space="preserve">6 – </w:t>
      </w:r>
      <w:r w:rsidR="000A2AA3" w:rsidRPr="000A2AA3">
        <w:t>Endocrine System</w:t>
      </w:r>
    </w:p>
    <w:p w14:paraId="5A391713" w14:textId="654D21AA" w:rsidR="00573C6E" w:rsidRDefault="000A2AA3" w:rsidP="000A2AA3">
      <w:pPr>
        <w:pStyle w:val="ListParagraph"/>
        <w:numPr>
          <w:ilvl w:val="0"/>
          <w:numId w:val="17"/>
        </w:numPr>
        <w:tabs>
          <w:tab w:val="clear" w:pos="432"/>
        </w:tabs>
        <w:spacing w:after="160" w:line="259" w:lineRule="auto"/>
        <w:contextualSpacing/>
      </w:pPr>
      <w:r>
        <w:t>Cholesterol and Lipid</w:t>
      </w:r>
      <w:r w:rsidR="00573C6E">
        <w:t xml:space="preserve"> Metabolism</w:t>
      </w:r>
    </w:p>
    <w:p w14:paraId="6A7A655A" w14:textId="77777777" w:rsidR="00E54F8E" w:rsidRDefault="00E54F8E" w:rsidP="00E54F8E">
      <w:pPr>
        <w:pStyle w:val="ListParagraph"/>
        <w:numPr>
          <w:ilvl w:val="1"/>
          <w:numId w:val="17"/>
        </w:numPr>
        <w:tabs>
          <w:tab w:val="clear" w:pos="432"/>
        </w:tabs>
        <w:spacing w:after="160" w:line="259" w:lineRule="auto"/>
        <w:contextualSpacing/>
      </w:pPr>
      <w:r>
        <w:t>Cholesterol Synthesis and Bile Acids</w:t>
      </w:r>
    </w:p>
    <w:p w14:paraId="748F1BB0" w14:textId="77777777" w:rsidR="00E54F8E" w:rsidRDefault="00E54F8E" w:rsidP="00E54F8E">
      <w:pPr>
        <w:pStyle w:val="ListParagraph"/>
        <w:numPr>
          <w:ilvl w:val="1"/>
          <w:numId w:val="17"/>
        </w:numPr>
        <w:tabs>
          <w:tab w:val="clear" w:pos="432"/>
        </w:tabs>
        <w:spacing w:after="160" w:line="259" w:lineRule="auto"/>
        <w:contextualSpacing/>
      </w:pPr>
      <w:r>
        <w:t>Digestion, Absorption, Transport, Delivery of Lipids 1</w:t>
      </w:r>
    </w:p>
    <w:p w14:paraId="312621A7" w14:textId="77777777" w:rsidR="00E54F8E" w:rsidRDefault="00E54F8E" w:rsidP="00E54F8E">
      <w:pPr>
        <w:pStyle w:val="ListParagraph"/>
        <w:numPr>
          <w:ilvl w:val="1"/>
          <w:numId w:val="17"/>
        </w:numPr>
        <w:tabs>
          <w:tab w:val="clear" w:pos="432"/>
        </w:tabs>
        <w:spacing w:after="160" w:line="259" w:lineRule="auto"/>
        <w:contextualSpacing/>
      </w:pPr>
      <w:r>
        <w:t>Digestion, Absorption, Transport, Delivery of Lipids 2</w:t>
      </w:r>
    </w:p>
    <w:p w14:paraId="69892447" w14:textId="75F21726" w:rsidR="00E54F8E" w:rsidRDefault="00E54F8E" w:rsidP="00E54F8E">
      <w:pPr>
        <w:pStyle w:val="ListParagraph"/>
        <w:numPr>
          <w:ilvl w:val="0"/>
          <w:numId w:val="17"/>
        </w:numPr>
      </w:pPr>
      <w:r w:rsidRPr="00E54F8E">
        <w:t>Hormones and hormone actions in metabolism</w:t>
      </w:r>
    </w:p>
    <w:p w14:paraId="1EE5E11B" w14:textId="23BECB47" w:rsidR="00E54F8E" w:rsidRDefault="00E54F8E" w:rsidP="00E54F8E">
      <w:pPr>
        <w:pStyle w:val="ListParagraph"/>
        <w:numPr>
          <w:ilvl w:val="1"/>
          <w:numId w:val="17"/>
        </w:numPr>
        <w:tabs>
          <w:tab w:val="clear" w:pos="432"/>
        </w:tabs>
        <w:spacing w:after="160" w:line="259" w:lineRule="auto"/>
        <w:contextualSpacing/>
      </w:pPr>
      <w:r>
        <w:t>Hormones 1</w:t>
      </w:r>
    </w:p>
    <w:p w14:paraId="73F98FB0" w14:textId="77777777" w:rsidR="00E54F8E" w:rsidRDefault="00E54F8E" w:rsidP="00E54F8E">
      <w:pPr>
        <w:pStyle w:val="ListParagraph"/>
        <w:numPr>
          <w:ilvl w:val="1"/>
          <w:numId w:val="17"/>
        </w:numPr>
        <w:tabs>
          <w:tab w:val="clear" w:pos="432"/>
        </w:tabs>
        <w:spacing w:after="160" w:line="259" w:lineRule="auto"/>
        <w:contextualSpacing/>
      </w:pPr>
      <w:r>
        <w:t>Hormones 2</w:t>
      </w:r>
    </w:p>
    <w:p w14:paraId="1113D861" w14:textId="480A4CB2" w:rsidR="000A2AA3" w:rsidRDefault="00E54F8E" w:rsidP="00E54F8E">
      <w:pPr>
        <w:pStyle w:val="ListParagraph"/>
        <w:numPr>
          <w:ilvl w:val="0"/>
          <w:numId w:val="17"/>
        </w:numPr>
        <w:tabs>
          <w:tab w:val="clear" w:pos="432"/>
        </w:tabs>
        <w:spacing w:after="160" w:line="259" w:lineRule="auto"/>
        <w:contextualSpacing/>
      </w:pPr>
      <w:r>
        <w:t>Fed, Starved and Diabetic State</w:t>
      </w:r>
    </w:p>
    <w:p w14:paraId="10C91337" w14:textId="77777777" w:rsidR="0070296D" w:rsidRDefault="0070296D" w:rsidP="0070296D">
      <w:pPr>
        <w:pStyle w:val="ListParagraph"/>
        <w:tabs>
          <w:tab w:val="clear" w:pos="432"/>
        </w:tabs>
        <w:spacing w:after="160" w:line="259" w:lineRule="auto"/>
        <w:contextualSpacing/>
      </w:pPr>
    </w:p>
    <w:p w14:paraId="43AFF3C1" w14:textId="11D48170" w:rsidR="0070296D" w:rsidRDefault="0070296D" w:rsidP="0070296D">
      <w:pPr>
        <w:pStyle w:val="Heading1"/>
        <w:spacing w:after="240"/>
      </w:pPr>
      <w:r>
        <w:t xml:space="preserve">Semester </w:t>
      </w:r>
      <w:r w:rsidR="001D2815">
        <w:t>5</w:t>
      </w:r>
    </w:p>
    <w:p w14:paraId="5027192A" w14:textId="5A9E76A7" w:rsidR="0070296D" w:rsidRPr="00414949" w:rsidRDefault="0070296D" w:rsidP="0070296D">
      <w:pPr>
        <w:pStyle w:val="Heading2"/>
      </w:pPr>
      <w:r>
        <w:t xml:space="preserve">OST </w:t>
      </w:r>
      <w:r w:rsidRPr="00BB30A8">
        <w:t>5</w:t>
      </w:r>
      <w:r w:rsidR="00CB4A5F">
        <w:t>34</w:t>
      </w:r>
      <w:r>
        <w:t xml:space="preserve"> – </w:t>
      </w:r>
      <w:r w:rsidR="00F97A19" w:rsidRPr="00F97A19">
        <w:t>Cardiovascular System</w:t>
      </w:r>
    </w:p>
    <w:p w14:paraId="06FD493C" w14:textId="3F153AAB" w:rsidR="0070296D" w:rsidRDefault="004F4D9E" w:rsidP="00F97A19">
      <w:pPr>
        <w:pStyle w:val="ListParagraph"/>
        <w:numPr>
          <w:ilvl w:val="0"/>
          <w:numId w:val="19"/>
        </w:numPr>
        <w:tabs>
          <w:tab w:val="clear" w:pos="432"/>
        </w:tabs>
        <w:spacing w:after="160" w:line="259" w:lineRule="auto"/>
        <w:contextualSpacing/>
      </w:pPr>
      <w:r w:rsidRPr="004F4D9E">
        <w:t>Biochem - Lipids 1</w:t>
      </w:r>
    </w:p>
    <w:p w14:paraId="01983836" w14:textId="06E286AE" w:rsidR="003C0E22" w:rsidRDefault="003C0E22" w:rsidP="003C0E22">
      <w:pPr>
        <w:pStyle w:val="ListParagraph"/>
        <w:numPr>
          <w:ilvl w:val="1"/>
          <w:numId w:val="19"/>
        </w:numPr>
        <w:tabs>
          <w:tab w:val="clear" w:pos="432"/>
        </w:tabs>
        <w:spacing w:after="160" w:line="259" w:lineRule="auto"/>
        <w:contextualSpacing/>
      </w:pPr>
      <w:r>
        <w:t>Transport and delivery of lipids</w:t>
      </w:r>
    </w:p>
    <w:p w14:paraId="47B133E0" w14:textId="3B557B6E" w:rsidR="003C0E22" w:rsidRDefault="003C0E22" w:rsidP="003C0E22">
      <w:pPr>
        <w:pStyle w:val="ListParagraph"/>
        <w:numPr>
          <w:ilvl w:val="1"/>
          <w:numId w:val="19"/>
        </w:numPr>
        <w:tabs>
          <w:tab w:val="clear" w:pos="432"/>
        </w:tabs>
        <w:spacing w:after="160" w:line="259" w:lineRule="auto"/>
        <w:contextualSpacing/>
      </w:pPr>
      <w:r>
        <w:t>Overview of lipids</w:t>
      </w:r>
    </w:p>
    <w:p w14:paraId="5BB28D01" w14:textId="596D09F8" w:rsidR="003C0E22" w:rsidRDefault="003C0E22" w:rsidP="003C0E22">
      <w:pPr>
        <w:pStyle w:val="ListParagraph"/>
        <w:numPr>
          <w:ilvl w:val="1"/>
          <w:numId w:val="19"/>
        </w:numPr>
        <w:tabs>
          <w:tab w:val="clear" w:pos="432"/>
        </w:tabs>
        <w:spacing w:after="160" w:line="259" w:lineRule="auto"/>
        <w:contextualSpacing/>
      </w:pPr>
      <w:r>
        <w:t>Lipid transport pathways - via plasma lipoproteins</w:t>
      </w:r>
    </w:p>
    <w:p w14:paraId="532183C2" w14:textId="416522DE" w:rsidR="0070296D" w:rsidRDefault="004F4D9E" w:rsidP="00F97A19">
      <w:pPr>
        <w:pStyle w:val="ListParagraph"/>
        <w:numPr>
          <w:ilvl w:val="0"/>
          <w:numId w:val="19"/>
        </w:numPr>
        <w:tabs>
          <w:tab w:val="clear" w:pos="432"/>
        </w:tabs>
        <w:spacing w:after="240" w:line="259" w:lineRule="auto"/>
        <w:contextualSpacing/>
      </w:pPr>
      <w:r w:rsidRPr="004F4D9E">
        <w:t xml:space="preserve">Biochem - Lipids </w:t>
      </w:r>
      <w:r>
        <w:t>2</w:t>
      </w:r>
    </w:p>
    <w:p w14:paraId="1D05B899" w14:textId="4CD96671" w:rsidR="00DE0641" w:rsidRDefault="00DE0641" w:rsidP="00DE0641">
      <w:pPr>
        <w:pStyle w:val="ListParagraph"/>
        <w:numPr>
          <w:ilvl w:val="1"/>
          <w:numId w:val="19"/>
        </w:numPr>
        <w:tabs>
          <w:tab w:val="clear" w:pos="432"/>
        </w:tabs>
        <w:spacing w:after="240" w:line="259" w:lineRule="auto"/>
        <w:contextualSpacing/>
      </w:pPr>
      <w:r>
        <w:t>Lipid delivery to tissues</w:t>
      </w:r>
    </w:p>
    <w:p w14:paraId="7F8791DB" w14:textId="613F3002" w:rsidR="00DE0641" w:rsidRDefault="00DE0641" w:rsidP="00DE0641">
      <w:pPr>
        <w:pStyle w:val="ListParagraph"/>
        <w:numPr>
          <w:ilvl w:val="1"/>
          <w:numId w:val="19"/>
        </w:numPr>
        <w:tabs>
          <w:tab w:val="clear" w:pos="432"/>
        </w:tabs>
        <w:spacing w:after="240" w:line="259" w:lineRule="auto"/>
        <w:contextualSpacing/>
      </w:pPr>
      <w:r>
        <w:lastRenderedPageBreak/>
        <w:t>Energy metabolism in the heart</w:t>
      </w:r>
    </w:p>
    <w:p w14:paraId="5CDCC2F5" w14:textId="625C53FB" w:rsidR="00DE0641" w:rsidRDefault="00DE0641" w:rsidP="00DE0641">
      <w:pPr>
        <w:pStyle w:val="ListParagraph"/>
        <w:numPr>
          <w:ilvl w:val="1"/>
          <w:numId w:val="19"/>
        </w:numPr>
        <w:tabs>
          <w:tab w:val="clear" w:pos="432"/>
        </w:tabs>
        <w:spacing w:after="240" w:line="259" w:lineRule="auto"/>
        <w:contextualSpacing/>
      </w:pPr>
      <w:r>
        <w:t>Clinical considerations</w:t>
      </w:r>
    </w:p>
    <w:p w14:paraId="196F2794" w14:textId="77777777" w:rsidR="006C0279" w:rsidRDefault="006C0279" w:rsidP="00550CAC">
      <w:pPr>
        <w:tabs>
          <w:tab w:val="clear" w:pos="432"/>
        </w:tabs>
        <w:spacing w:after="160" w:line="259" w:lineRule="auto"/>
        <w:contextualSpacing/>
      </w:pPr>
    </w:p>
    <w:sectPr w:rsidR="006C027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296" w:right="1440" w:bottom="1296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8D86F" w14:textId="77777777" w:rsidR="00800455" w:rsidRDefault="00800455">
      <w:pPr>
        <w:spacing w:after="0"/>
      </w:pPr>
      <w:r>
        <w:separator/>
      </w:r>
    </w:p>
  </w:endnote>
  <w:endnote w:type="continuationSeparator" w:id="0">
    <w:p w14:paraId="5E97A4FE" w14:textId="77777777" w:rsidR="00800455" w:rsidRDefault="00800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0B8EE" w14:textId="77777777" w:rsidR="00BC4809" w:rsidRDefault="00BC48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</w:pPr>
  </w:p>
  <w:p w14:paraId="12734407" w14:textId="77777777" w:rsidR="00BC4809" w:rsidRDefault="002367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B5D02">
      <w:rPr>
        <w:noProof/>
        <w:color w:val="000000"/>
      </w:rPr>
      <w:t>2</w:t>
    </w:r>
    <w:r>
      <w:rPr>
        <w:color w:val="000000"/>
      </w:rPr>
      <w:fldChar w:fldCharType="end"/>
    </w:r>
  </w:p>
  <w:p w14:paraId="6B05718B" w14:textId="77777777" w:rsidR="00BC4809" w:rsidRDefault="00BC48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0B07E" w14:textId="77777777" w:rsidR="00BC4809" w:rsidRDefault="002367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B5D02">
      <w:rPr>
        <w:noProof/>
        <w:color w:val="000000"/>
      </w:rPr>
      <w:t>1</w:t>
    </w:r>
    <w:r>
      <w:rPr>
        <w:color w:val="000000"/>
      </w:rPr>
      <w:fldChar w:fldCharType="end"/>
    </w:r>
  </w:p>
  <w:p w14:paraId="411FB9ED" w14:textId="77777777" w:rsidR="00BC4809" w:rsidRDefault="00BC480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B1F212" w14:textId="77777777" w:rsidR="00800455" w:rsidRDefault="00800455">
      <w:pPr>
        <w:spacing w:after="0"/>
      </w:pPr>
      <w:r>
        <w:separator/>
      </w:r>
    </w:p>
  </w:footnote>
  <w:footnote w:type="continuationSeparator" w:id="0">
    <w:p w14:paraId="51BB8CF0" w14:textId="77777777" w:rsidR="00800455" w:rsidRDefault="008004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5A3CA3" w14:textId="2975C64B" w:rsidR="00BC4809" w:rsidRDefault="003F16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/>
      <w:rPr>
        <w:i/>
        <w:color w:val="000000"/>
      </w:rPr>
    </w:pPr>
    <w:r>
      <w:rPr>
        <w:i/>
      </w:rPr>
      <w:t>Biochemistry Thread Map</w:t>
    </w:r>
    <w:r w:rsidR="002367D7">
      <w:rPr>
        <w:i/>
        <w:color w:val="000000"/>
      </w:rPr>
      <w:tab/>
    </w:r>
    <w:r w:rsidR="002367D7">
      <w:rPr>
        <w:i/>
        <w:color w:val="000000"/>
      </w:rPr>
      <w:tab/>
    </w:r>
    <w:r>
      <w:rPr>
        <w:i/>
      </w:rPr>
      <w:t>Dr. Ritchie (rritchie@msu.edu)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BAF7B" w14:textId="77777777" w:rsidR="00BC4809" w:rsidRDefault="002367D7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1E351466" wp14:editId="755C4459">
          <wp:simplePos x="0" y="0"/>
          <wp:positionH relativeFrom="page">
            <wp:posOffset>310896</wp:posOffset>
          </wp:positionH>
          <wp:positionV relativeFrom="page">
            <wp:posOffset>118871</wp:posOffset>
          </wp:positionV>
          <wp:extent cx="3586454" cy="390525"/>
          <wp:effectExtent l="0" t="0" r="0" b="0"/>
          <wp:wrapNone/>
          <wp:docPr id="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6454" cy="390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6FB70C7B" wp14:editId="5C66B827">
              <wp:simplePos x="0" y="0"/>
              <wp:positionH relativeFrom="page">
                <wp:posOffset>-9522</wp:posOffset>
              </wp:positionH>
              <wp:positionV relativeFrom="page">
                <wp:posOffset>-9522</wp:posOffset>
              </wp:positionV>
              <wp:extent cx="7877175" cy="614363"/>
              <wp:effectExtent l="0" t="0" r="0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22850" y="3755700"/>
                        <a:ext cx="246300" cy="48600"/>
                      </a:xfrm>
                      <a:prstGeom prst="rect">
                        <a:avLst/>
                      </a:prstGeom>
                      <a:solidFill>
                        <a:srgbClr val="18453B"/>
                      </a:solidFill>
                      <a:ln>
                        <a:noFill/>
                      </a:ln>
                    </wps:spPr>
                    <wps:txbx>
                      <w:txbxContent>
                        <w:p w14:paraId="6BB3988A" w14:textId="77777777" w:rsidR="00BC4809" w:rsidRDefault="00BC4809">
                          <w:pPr>
                            <w:spacing w:after="0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FB70C7B" id="Rectangle 8" o:spid="_x0000_s1026" style="position:absolute;margin-left:-.75pt;margin-top:-.75pt;width:620.25pt;height:48.4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" fillcolor="#18453b" stroked="f">
              <v:textbox inset="2.53958mm,2.53958mm,2.53958mm,2.53958mm">
                <w:txbxContent>
                  <w:p w14:paraId="6BB3988A" w14:textId="77777777" w:rsidR="00BC4809" w:rsidRDefault="00BC4809">
                    <w:pPr>
                      <w:spacing w:after="0"/>
                      <w:textDirection w:val="btLr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2C2C"/>
    <w:multiLevelType w:val="multilevel"/>
    <w:tmpl w:val="796A3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84459FB"/>
    <w:multiLevelType w:val="multilevel"/>
    <w:tmpl w:val="796A3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7F4EDB"/>
    <w:multiLevelType w:val="multilevel"/>
    <w:tmpl w:val="D354C1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4441869"/>
    <w:multiLevelType w:val="multilevel"/>
    <w:tmpl w:val="796A3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6E16EE9"/>
    <w:multiLevelType w:val="multilevel"/>
    <w:tmpl w:val="796A3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227D4969"/>
    <w:multiLevelType w:val="hybridMultilevel"/>
    <w:tmpl w:val="0D48CE0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727784"/>
    <w:multiLevelType w:val="multilevel"/>
    <w:tmpl w:val="796A3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2E0D5BDE"/>
    <w:multiLevelType w:val="multilevel"/>
    <w:tmpl w:val="2584BF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6411BD0"/>
    <w:multiLevelType w:val="multilevel"/>
    <w:tmpl w:val="873C7E6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44327C72"/>
    <w:multiLevelType w:val="multilevel"/>
    <w:tmpl w:val="0E5AEE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6416776"/>
    <w:multiLevelType w:val="hybridMultilevel"/>
    <w:tmpl w:val="CAF4A3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B83E8C"/>
    <w:multiLevelType w:val="multilevel"/>
    <w:tmpl w:val="796A3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4A4E664C"/>
    <w:multiLevelType w:val="multilevel"/>
    <w:tmpl w:val="796A3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4E9A22D8"/>
    <w:multiLevelType w:val="multilevel"/>
    <w:tmpl w:val="796A3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4ED92118"/>
    <w:multiLevelType w:val="hybridMultilevel"/>
    <w:tmpl w:val="97CE21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62335"/>
    <w:multiLevelType w:val="hybridMultilevel"/>
    <w:tmpl w:val="26308B3E"/>
    <w:lvl w:ilvl="0" w:tplc="04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9106526"/>
    <w:multiLevelType w:val="multilevel"/>
    <w:tmpl w:val="796A37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 w15:restartNumberingAfterBreak="0">
    <w:nsid w:val="779E4944"/>
    <w:multiLevelType w:val="multilevel"/>
    <w:tmpl w:val="D3C0FA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B7A47FB"/>
    <w:multiLevelType w:val="multilevel"/>
    <w:tmpl w:val="77FECE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53262438">
    <w:abstractNumId w:val="7"/>
  </w:num>
  <w:num w:numId="2" w16cid:durableId="1298492330">
    <w:abstractNumId w:val="9"/>
  </w:num>
  <w:num w:numId="3" w16cid:durableId="1541817286">
    <w:abstractNumId w:val="2"/>
  </w:num>
  <w:num w:numId="4" w16cid:durableId="1087725788">
    <w:abstractNumId w:val="18"/>
  </w:num>
  <w:num w:numId="5" w16cid:durableId="1935169913">
    <w:abstractNumId w:val="12"/>
  </w:num>
  <w:num w:numId="6" w16cid:durableId="1187135700">
    <w:abstractNumId w:val="17"/>
  </w:num>
  <w:num w:numId="7" w16cid:durableId="1429498425">
    <w:abstractNumId w:val="8"/>
  </w:num>
  <w:num w:numId="8" w16cid:durableId="41755378">
    <w:abstractNumId w:val="10"/>
  </w:num>
  <w:num w:numId="9" w16cid:durableId="1792475634">
    <w:abstractNumId w:val="14"/>
  </w:num>
  <w:num w:numId="10" w16cid:durableId="2058316058">
    <w:abstractNumId w:val="15"/>
  </w:num>
  <w:num w:numId="11" w16cid:durableId="631248766">
    <w:abstractNumId w:val="4"/>
  </w:num>
  <w:num w:numId="12" w16cid:durableId="1033115896">
    <w:abstractNumId w:val="16"/>
  </w:num>
  <w:num w:numId="13" w16cid:durableId="1007296147">
    <w:abstractNumId w:val="5"/>
  </w:num>
  <w:num w:numId="14" w16cid:durableId="1092044213">
    <w:abstractNumId w:val="0"/>
  </w:num>
  <w:num w:numId="15" w16cid:durableId="646205101">
    <w:abstractNumId w:val="3"/>
  </w:num>
  <w:num w:numId="16" w16cid:durableId="1461726867">
    <w:abstractNumId w:val="6"/>
  </w:num>
  <w:num w:numId="17" w16cid:durableId="1922451415">
    <w:abstractNumId w:val="13"/>
  </w:num>
  <w:num w:numId="18" w16cid:durableId="1391684211">
    <w:abstractNumId w:val="11"/>
  </w:num>
  <w:num w:numId="19" w16cid:durableId="13047688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809"/>
    <w:rsid w:val="0002549E"/>
    <w:rsid w:val="00026B01"/>
    <w:rsid w:val="00033BB2"/>
    <w:rsid w:val="00052233"/>
    <w:rsid w:val="00076AFB"/>
    <w:rsid w:val="00090000"/>
    <w:rsid w:val="000A2AA3"/>
    <w:rsid w:val="000E7C68"/>
    <w:rsid w:val="00106494"/>
    <w:rsid w:val="001120B1"/>
    <w:rsid w:val="00125FD6"/>
    <w:rsid w:val="0019255B"/>
    <w:rsid w:val="00197905"/>
    <w:rsid w:val="001D2815"/>
    <w:rsid w:val="001E1F42"/>
    <w:rsid w:val="001F1D05"/>
    <w:rsid w:val="002226DD"/>
    <w:rsid w:val="0023169E"/>
    <w:rsid w:val="002367D7"/>
    <w:rsid w:val="00267577"/>
    <w:rsid w:val="002E10DA"/>
    <w:rsid w:val="00301117"/>
    <w:rsid w:val="003C0E22"/>
    <w:rsid w:val="003C2E44"/>
    <w:rsid w:val="003E651A"/>
    <w:rsid w:val="003F165F"/>
    <w:rsid w:val="004039AD"/>
    <w:rsid w:val="00412B4B"/>
    <w:rsid w:val="0041354D"/>
    <w:rsid w:val="00414949"/>
    <w:rsid w:val="00430982"/>
    <w:rsid w:val="00474BF0"/>
    <w:rsid w:val="0047532A"/>
    <w:rsid w:val="004E2EBF"/>
    <w:rsid w:val="004F4D9E"/>
    <w:rsid w:val="005002FB"/>
    <w:rsid w:val="0051133B"/>
    <w:rsid w:val="00530788"/>
    <w:rsid w:val="005442A2"/>
    <w:rsid w:val="00550CAC"/>
    <w:rsid w:val="0056158D"/>
    <w:rsid w:val="00573C6E"/>
    <w:rsid w:val="00574DB1"/>
    <w:rsid w:val="005B5204"/>
    <w:rsid w:val="005D3842"/>
    <w:rsid w:val="005F3C02"/>
    <w:rsid w:val="00601AA2"/>
    <w:rsid w:val="006127F7"/>
    <w:rsid w:val="006C0279"/>
    <w:rsid w:val="006D5F41"/>
    <w:rsid w:val="006F111B"/>
    <w:rsid w:val="006F68AF"/>
    <w:rsid w:val="0070296D"/>
    <w:rsid w:val="00706308"/>
    <w:rsid w:val="007133E1"/>
    <w:rsid w:val="007416BD"/>
    <w:rsid w:val="007B59F1"/>
    <w:rsid w:val="007E03DE"/>
    <w:rsid w:val="00800455"/>
    <w:rsid w:val="00830F4A"/>
    <w:rsid w:val="008758CF"/>
    <w:rsid w:val="008B3E85"/>
    <w:rsid w:val="0091380B"/>
    <w:rsid w:val="00914CC5"/>
    <w:rsid w:val="009340EB"/>
    <w:rsid w:val="009448BE"/>
    <w:rsid w:val="00954FEB"/>
    <w:rsid w:val="00974683"/>
    <w:rsid w:val="009A13C1"/>
    <w:rsid w:val="009C1CEA"/>
    <w:rsid w:val="009E3CC8"/>
    <w:rsid w:val="009E3F1D"/>
    <w:rsid w:val="00A13326"/>
    <w:rsid w:val="00A622EC"/>
    <w:rsid w:val="00AC4AA5"/>
    <w:rsid w:val="00B0402B"/>
    <w:rsid w:val="00B10CD3"/>
    <w:rsid w:val="00B10F7D"/>
    <w:rsid w:val="00B232A0"/>
    <w:rsid w:val="00B50F31"/>
    <w:rsid w:val="00B81393"/>
    <w:rsid w:val="00BB30A8"/>
    <w:rsid w:val="00BC4809"/>
    <w:rsid w:val="00BF2B61"/>
    <w:rsid w:val="00C015A2"/>
    <w:rsid w:val="00C16CA3"/>
    <w:rsid w:val="00C25F85"/>
    <w:rsid w:val="00C614AA"/>
    <w:rsid w:val="00C65649"/>
    <w:rsid w:val="00C929DD"/>
    <w:rsid w:val="00CB4A5F"/>
    <w:rsid w:val="00D020FD"/>
    <w:rsid w:val="00D456CF"/>
    <w:rsid w:val="00DA1C05"/>
    <w:rsid w:val="00DB5D02"/>
    <w:rsid w:val="00DE0641"/>
    <w:rsid w:val="00DE61C3"/>
    <w:rsid w:val="00DF2CCB"/>
    <w:rsid w:val="00E35FED"/>
    <w:rsid w:val="00E54F8E"/>
    <w:rsid w:val="00EA27E7"/>
    <w:rsid w:val="00EF4F24"/>
    <w:rsid w:val="00F32439"/>
    <w:rsid w:val="00F5772E"/>
    <w:rsid w:val="00F97A19"/>
    <w:rsid w:val="00FB1040"/>
    <w:rsid w:val="00FE4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1FDEB"/>
  <w15:docId w15:val="{6C6C048E-DD60-4BF2-B9B1-E81D2BDFF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4"/>
        <w:szCs w:val="24"/>
        <w:lang w:val="en-US" w:eastAsia="en-US" w:bidi="ar-SA"/>
      </w:rPr>
    </w:rPrDefault>
    <w:pPrDefault>
      <w:pPr>
        <w:tabs>
          <w:tab w:val="left" w:pos="432"/>
        </w:tabs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F0B"/>
  </w:style>
  <w:style w:type="paragraph" w:styleId="Heading1">
    <w:name w:val="heading 1"/>
    <w:basedOn w:val="Normal"/>
    <w:next w:val="Normal"/>
    <w:link w:val="Heading1Char"/>
    <w:uiPriority w:val="9"/>
    <w:qFormat/>
    <w:rsid w:val="0000086C"/>
    <w:pPr>
      <w:keepNext/>
      <w:keepLines/>
      <w:spacing w:after="60"/>
      <w:outlineLvl w:val="0"/>
    </w:pPr>
    <w:rPr>
      <w:rFonts w:eastAsiaTheme="majorEastAsia" w:cstheme="majorBidi"/>
      <w:b/>
      <w:color w:val="18453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086C"/>
    <w:pPr>
      <w:keepNext/>
      <w:keepLines/>
      <w:spacing w:after="240"/>
      <w:outlineLvl w:val="1"/>
    </w:pPr>
    <w:rPr>
      <w:rFonts w:eastAsiaTheme="majorEastAsia" w:cstheme="majorBidi"/>
      <w:bCs/>
      <w:color w:val="18453B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0086C"/>
    <w:pPr>
      <w:keepNext/>
      <w:keepLines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33E"/>
    <w:pPr>
      <w:keepNext/>
      <w:keepLines/>
      <w:outlineLvl w:val="3"/>
    </w:pPr>
    <w:rPr>
      <w:rFonts w:eastAsiaTheme="majorEastAsia" w:cstheme="majorBidi"/>
      <w:b/>
      <w:bCs/>
      <w:iCs/>
      <w:color w:val="0D0D0D" w:themeColor="text1" w:themeTint="F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3C04"/>
    <w:pPr>
      <w:keepNext/>
      <w:keepLines/>
      <w:outlineLvl w:val="4"/>
    </w:pPr>
    <w:rPr>
      <w:rFonts w:eastAsiaTheme="majorEastAsia" w:cstheme="majorBidi"/>
      <w:b/>
      <w:color w:val="0D0D0D" w:themeColor="text1" w:themeTint="F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00086C"/>
    <w:pPr>
      <w:keepNext/>
      <w:keepLines/>
      <w:spacing w:before="480"/>
      <w:jc w:val="center"/>
    </w:pPr>
    <w:rPr>
      <w:b/>
      <w:color w:val="18453B"/>
      <w:sz w:val="40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747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47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58E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558E4"/>
  </w:style>
  <w:style w:type="paragraph" w:styleId="Footer">
    <w:name w:val="footer"/>
    <w:basedOn w:val="Normal"/>
    <w:link w:val="FooterChar"/>
    <w:uiPriority w:val="99"/>
    <w:unhideWhenUsed/>
    <w:rsid w:val="008558E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558E4"/>
  </w:style>
  <w:style w:type="character" w:styleId="Hyperlink">
    <w:name w:val="Hyperlink"/>
    <w:basedOn w:val="DefaultParagraphFont"/>
    <w:uiPriority w:val="99"/>
    <w:unhideWhenUsed/>
    <w:rsid w:val="002A6AE0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83171"/>
    <w:rPr>
      <w:color w:val="808080"/>
    </w:rPr>
  </w:style>
  <w:style w:type="table" w:styleId="TableGrid">
    <w:name w:val="Table Grid"/>
    <w:basedOn w:val="TableNormal"/>
    <w:uiPriority w:val="59"/>
    <w:rsid w:val="0029772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00086C"/>
    <w:rPr>
      <w:rFonts w:eastAsiaTheme="majorEastAsia" w:cstheme="majorBidi"/>
      <w:bCs/>
      <w:color w:val="18453B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0086C"/>
    <w:rPr>
      <w:rFonts w:eastAsiaTheme="majorEastAsia" w:cstheme="majorBidi"/>
      <w:bCs/>
      <w:i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0A733E"/>
    <w:rPr>
      <w:rFonts w:ascii="Arial" w:eastAsiaTheme="majorEastAsia" w:hAnsi="Arial" w:cstheme="majorBidi"/>
      <w:b/>
      <w:bCs/>
      <w:iCs/>
      <w:color w:val="0D0D0D" w:themeColor="text1" w:themeTint="F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E3C04"/>
    <w:rPr>
      <w:rFonts w:ascii="Arial" w:eastAsiaTheme="majorEastAsia" w:hAnsi="Arial" w:cstheme="majorBidi"/>
      <w:b/>
      <w:color w:val="0D0D0D" w:themeColor="text1" w:themeTint="F2"/>
      <w:sz w:val="24"/>
    </w:rPr>
  </w:style>
  <w:style w:type="paragraph" w:styleId="ListParagraph">
    <w:name w:val="List Paragraph"/>
    <w:basedOn w:val="Normal"/>
    <w:uiPriority w:val="34"/>
    <w:qFormat/>
    <w:rsid w:val="00DA2296"/>
    <w:pPr>
      <w:spacing w:after="60"/>
      <w:ind w:left="720"/>
    </w:pPr>
  </w:style>
  <w:style w:type="character" w:styleId="Strong">
    <w:name w:val="Strong"/>
    <w:basedOn w:val="DefaultParagraphFont"/>
    <w:uiPriority w:val="22"/>
    <w:qFormat/>
    <w:rsid w:val="000B5FD4"/>
    <w:rPr>
      <w:rFonts w:ascii="Arial" w:hAnsi="Arial"/>
      <w:b/>
      <w:bCs/>
    </w:rPr>
  </w:style>
  <w:style w:type="paragraph" w:styleId="NormalWeb">
    <w:name w:val="Normal (Web)"/>
    <w:basedOn w:val="Normal"/>
    <w:uiPriority w:val="99"/>
    <w:unhideWhenUsed/>
    <w:rsid w:val="00994652"/>
    <w:pPr>
      <w:tabs>
        <w:tab w:val="clear" w:pos="432"/>
      </w:tabs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EA3916"/>
    <w:pPr>
      <w:spacing w:before="120"/>
      <w:jc w:val="center"/>
    </w:pPr>
    <w:rPr>
      <w:i/>
      <w:iCs/>
      <w:color w:val="000000" w:themeColor="text1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0086C"/>
    <w:rPr>
      <w:rFonts w:eastAsiaTheme="majorEastAsia" w:cstheme="majorBidi"/>
      <w:b/>
      <w:color w:val="18453B"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MSUCOMTable">
    <w:name w:val="MSUCOM Table"/>
    <w:basedOn w:val="TableNormal"/>
    <w:uiPriority w:val="99"/>
    <w:rsid w:val="00DC4618"/>
    <w:pPr>
      <w:tabs>
        <w:tab w:val="clear" w:pos="432"/>
      </w:tabs>
      <w:spacing w:before="120"/>
    </w:pPr>
    <w:tblPr>
      <w:tblBorders>
        <w:top w:val="single" w:sz="4" w:space="0" w:color="008208"/>
        <w:left w:val="single" w:sz="4" w:space="0" w:color="008208"/>
        <w:bottom w:val="single" w:sz="4" w:space="0" w:color="008208"/>
        <w:right w:val="single" w:sz="4" w:space="0" w:color="008208"/>
        <w:insideH w:val="single" w:sz="4" w:space="0" w:color="008208"/>
        <w:insideV w:val="single" w:sz="4" w:space="0" w:color="008208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</w:pPr>
      <w:rPr>
        <w:rFonts w:ascii="Arial" w:hAnsi="Arial"/>
        <w:b/>
        <w:sz w:val="24"/>
      </w:rPr>
      <w:tblPr/>
      <w:tcPr>
        <w:shd w:val="clear" w:color="auto" w:fill="D1E4D1"/>
      </w:tcPr>
    </w:tblStylePr>
  </w:style>
  <w:style w:type="table" w:styleId="TableGridLight">
    <w:name w:val="Grid Table Light"/>
    <w:basedOn w:val="TableNormal"/>
    <w:uiPriority w:val="40"/>
    <w:rsid w:val="00F41710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a">
    <w:basedOn w:val="TableNormal"/>
    <w:pPr>
      <w:spacing w:before="120" w:after="0"/>
    </w:p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Arial" w:eastAsia="Arial" w:hAnsi="Arial" w:cs="Arial"/>
        <w:b/>
        <w:sz w:val="24"/>
        <w:szCs w:val="24"/>
      </w:rPr>
      <w:tblPr/>
      <w:tcPr>
        <w:shd w:val="clear" w:color="auto" w:fill="D1E4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jsZMobH0elbQ9IWASeArWXKKNA==">CgMxLjAyCGguZ2pkZ3hzMg1oLmowdm5iM2RycWhtMg5oLmxwODZvdjg3NW1vczgAciExanIwY1k4bVRIZUI4am00TlVVLS1YX0VzbEdPRzFGYWk=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BD1E8677A3A848AFB1FA8418080EE3" ma:contentTypeVersion="0" ma:contentTypeDescription="Create a new document." ma:contentTypeScope="" ma:versionID="2d22889c350e978a175daa824006468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687344E-7F10-4010-B1C7-3CD82A666AC7}"/>
</file>

<file path=customXml/itemProps3.xml><?xml version="1.0" encoding="utf-8"?>
<ds:datastoreItem xmlns:ds="http://schemas.openxmlformats.org/officeDocument/2006/customXml" ds:itemID="{A8A43205-7553-41AC-8B64-C629AA6AB91E}"/>
</file>

<file path=customXml/itemProps4.xml><?xml version="1.0" encoding="utf-8"?>
<ds:datastoreItem xmlns:ds="http://schemas.openxmlformats.org/officeDocument/2006/customXml" ds:itemID="{C6CC2F39-3202-47E0-9810-32247CF46CD2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833</Words>
  <Characters>4259</Characters>
  <Application>Microsoft Office Word</Application>
  <DocSecurity>0</DocSecurity>
  <Lines>152</Lines>
  <Paragraphs>130</Paragraphs>
  <ScaleCrop>false</ScaleCrop>
  <Company/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Laryssa Kaufman</dc:creator>
  <cp:lastModifiedBy>Ritchie, Raquel</cp:lastModifiedBy>
  <cp:revision>10</cp:revision>
  <dcterms:created xsi:type="dcterms:W3CDTF">2024-08-16T01:18:00Z</dcterms:created>
  <dcterms:modified xsi:type="dcterms:W3CDTF">2024-08-16T02:19:00Z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0x010100AEBD1E8677A3A848AFB1FA8418080EE3</vt:lpwstr>
  </property>
</Properties>
</file>